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KLJUČNE STRATEGIJE KOJE TREBA PRIMJENJIVATI KOD UČENIKA  S ADHD POREMEĆAJEM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- Učenik treba sjesti blizu učitelja leđima okrenutog ostatku razreda tako da ne vidi druge učenike.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- Okružiti učenika učenicima primjerenog ponašanja, po mogućnosti onima koji se smatraju „važnima“ drugima, omogućiti vršnjačko poučavanje, mentorstvo i suradničko učenje.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- Izbjegavati ometajuće podražaje, postaviti učenika dalje od klima uređaja, vrata, prozora, područja s velikim prometom, računala.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-Djeca s ADHD-om ne podnose promjene, stoga je potrebno smanjiti promjene u rasporedu, fizičko premještanje, ometanje, treba dati dovoljno uputa prije svake promjene.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- Stvoriti  „područje smanjenog podražaja“ u koji imaju pristup svi učenici.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- Održavati kontakt očima s ADHD učenikom tijekom usmenih uputa, izbjegavati složene upute i naredbe.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- Upute trebaju biti jasne i precizne. Budite dosljedni u svakodnevnim uputama i očekivanjima.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- Dajite jedan po jedan zadatak i pozorno ih nadgledajte.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- Uvjerite se da je učenik razumio zadatak prije početka rješavanja, ako je potrebno ponovite upute na pozitivan i smiren način.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- Pomozite djetetu da se osjeća ugodno dok traži pomoć (većina učenika s ADHD-om neće tražiti pomoć).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- Dijete s ADHD-om će trebati više pomoći tijekom duljeg perioda od svojih vršnjaka: s vremenom smanjujte podršku.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- Učenik treba zapisivati što je za domaću zadaću kako bi i učitelji i roditelji lakše surađivali.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- Prilagodite zadatke ako je potrebno, razvijajte individualni pristup, dozvolite više vremena za zadatke kada je to potrebno.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- Provjeravajte učenikovo znanje i razumijevanje, a ne raspon njegove pozornosti.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DRO3Os5UKD7pA2wi89ZhAt6NBw==">CgMxLjA4AHIhMTZlaUtac3ROaF81b3p0aXlIRE1ST2hfYVFoVm0wYVRo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