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222"/>
        <w:gridCol w:w="8059"/>
      </w:tblGrid>
      <w:sdt>
        <w:sdtPr>
          <w:rPr>
            <w:i w:val="0"/>
            <w:iCs w:val="0"/>
            <w:sz w:val="24"/>
            <w:u w:val="none"/>
          </w:rPr>
          <w:id w:val="-1865204619"/>
          <w:docPartObj>
            <w:docPartGallery w:val="Cover Pages"/>
            <w:docPartUnique/>
          </w:docPartObj>
        </w:sdtPr>
        <w:sdtEndPr>
          <w:rPr>
            <w:rFonts w:asciiTheme="minorHAnsi" w:eastAsia="Calibri" w:hAnsiTheme="minorHAnsi" w:cstheme="minorHAnsi"/>
            <w:b/>
            <w:sz w:val="22"/>
            <w:szCs w:val="22"/>
          </w:rPr>
        </w:sdtEndPr>
        <w:sdtContent>
          <w:tr w:rsidR="005376F2" w:rsidRPr="0089702C" w14:paraId="34318698" w14:textId="77777777" w:rsidTr="008E514D">
            <w:trPr>
              <w:trHeight w:val="9682"/>
            </w:trPr>
            <w:tc>
              <w:tcPr>
                <w:tcW w:w="0" w:type="auto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EDF0A87" w14:textId="4A3EADDC" w:rsidR="003C3722" w:rsidRDefault="003C3722" w:rsidP="00EC3594">
                <w:pPr>
                  <w:pStyle w:val="Naslov1"/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</w:pPr>
              </w:p>
              <w:p w14:paraId="648062F9" w14:textId="3DA39DB5" w:rsidR="00EC3594" w:rsidRPr="00CB08F1" w:rsidRDefault="00EC3594" w:rsidP="00EC3594">
                <w:pPr>
                  <w:pStyle w:val="Naslov1"/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</w:pPr>
                <w:r w:rsidRPr="00CB08F1"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  <w:t>NAZIV KORISNIKA:</w:t>
                </w:r>
              </w:p>
              <w:p w14:paraId="2C61CCFD" w14:textId="77777777" w:rsidR="00EC3594" w:rsidRPr="00CB08F1" w:rsidRDefault="00EC3594" w:rsidP="00EC3594">
                <w:pPr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</w:p>
              <w:p w14:paraId="3F01DA48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51FC3DD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E16D1BD" w14:textId="77777777" w:rsidR="00B15644" w:rsidRDefault="00B1564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4668D3F" w14:textId="18506FD6" w:rsidR="00D050CE" w:rsidRDefault="00D050CE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A8D9D3B" w14:textId="436E83D4" w:rsidR="00167C59" w:rsidRDefault="00167C59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1C443B8" w14:textId="77777777" w:rsidR="004412C1" w:rsidRPr="00A12B18" w:rsidRDefault="004412C1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69F3B56" w14:textId="77777777" w:rsidR="00167C59" w:rsidRPr="00A12B18" w:rsidRDefault="00167C59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1C2E575" w14:textId="05D5D028" w:rsidR="00EC3594" w:rsidRPr="00CB08F1" w:rsidRDefault="00EA5362" w:rsidP="00EC359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CB08F1">
                  <w:rPr>
                    <w:rFonts w:asciiTheme="minorHAnsi" w:hAnsiTheme="minorHAnsi" w:cstheme="minorHAnsi"/>
                    <w:b/>
                    <w:sz w:val="20"/>
                  </w:rPr>
                  <w:t>SAŽETAK DJELOKRUGA RADA</w:t>
                </w:r>
                <w:r w:rsidR="00EC3594" w:rsidRPr="00CB08F1">
                  <w:rPr>
                    <w:rFonts w:asciiTheme="minorHAnsi" w:hAnsiTheme="minorHAnsi" w:cstheme="minorHAnsi"/>
                    <w:b/>
                    <w:sz w:val="20"/>
                  </w:rPr>
                  <w:t>:</w:t>
                </w:r>
              </w:p>
              <w:p w14:paraId="6CE9979D" w14:textId="77777777" w:rsidR="00EC3594" w:rsidRPr="00CB08F1" w:rsidRDefault="00EC3594" w:rsidP="00EC359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</w:p>
              <w:p w14:paraId="586A4145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F56C8CF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F6297BF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4645F9D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9B4F315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DDE5FCC" w14:textId="77777777" w:rsidR="00EA5362" w:rsidRPr="00A12B18" w:rsidRDefault="00EA5362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270DCF8E" w14:textId="2E685C8A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4B2D639" w14:textId="0BD13C7A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509B9DB" w14:textId="7C793658" w:rsidR="00167C59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126C361" w14:textId="77777777" w:rsidR="00B15644" w:rsidRPr="00A12B18" w:rsidRDefault="00B1564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10F1861" w14:textId="1B273CDF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B57059C" w14:textId="647F2044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C05AE6F" w14:textId="0101E172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032957A" w14:textId="6F9D3299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CAB159C" w14:textId="4A68EF97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6BC5FAE" w14:textId="73AF584B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28DB3D64" w14:textId="7B8921A3" w:rsidR="00167C59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6DC54FD" w14:textId="77777777" w:rsidR="00565AA0" w:rsidRDefault="00565AA0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4F9A540" w14:textId="12184757" w:rsidR="00A67F63" w:rsidRPr="00A12B18" w:rsidRDefault="00A67F63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C70A240" w14:textId="77777777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7E04823" w14:textId="077307B7" w:rsidR="00EC3594" w:rsidRPr="00CB08F1" w:rsidRDefault="005376F2" w:rsidP="00EC3594">
                <w:pPr>
                  <w:jc w:val="left"/>
                  <w:rPr>
                    <w:rFonts w:asciiTheme="minorHAnsi" w:hAnsiTheme="minorHAnsi" w:cstheme="minorHAnsi"/>
                    <w:b/>
                    <w:sz w:val="20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</w:rPr>
                  <w:t xml:space="preserve">IZMJENA </w:t>
                </w:r>
                <w:r w:rsidR="00B504F3">
                  <w:rPr>
                    <w:rFonts w:asciiTheme="minorHAnsi" w:hAnsiTheme="minorHAnsi" w:cstheme="minorHAnsi"/>
                    <w:b/>
                    <w:sz w:val="20"/>
                  </w:rPr>
                  <w:t xml:space="preserve">I DOPUNA 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>FINANCIJSK</w:t>
                </w:r>
                <w:r w:rsidR="000817D1">
                  <w:rPr>
                    <w:rFonts w:asciiTheme="minorHAnsi" w:hAnsiTheme="minorHAnsi" w:cstheme="minorHAnsi"/>
                    <w:b/>
                    <w:sz w:val="20"/>
                  </w:rPr>
                  <w:t xml:space="preserve">OG 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>PLAN</w:t>
                </w:r>
                <w:r w:rsidR="006C7AB3">
                  <w:rPr>
                    <w:rFonts w:asciiTheme="minorHAnsi" w:hAnsiTheme="minorHAnsi" w:cstheme="minorHAnsi"/>
                    <w:b/>
                    <w:sz w:val="20"/>
                  </w:rPr>
                  <w:t>A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b/>
                    <w:sz w:val="20"/>
                  </w:rPr>
                  <w:t>2024</w:t>
                </w:r>
                <w:r w:rsidR="000817D1">
                  <w:rPr>
                    <w:rFonts w:asciiTheme="minorHAnsi" w:hAnsiTheme="minorHAnsi" w:cstheme="minorHAnsi"/>
                    <w:b/>
                    <w:sz w:val="20"/>
                  </w:rPr>
                  <w:t>.</w:t>
                </w:r>
              </w:p>
              <w:p w14:paraId="523C407A" w14:textId="77777777" w:rsidR="00EC3594" w:rsidRPr="00CB08F1" w:rsidRDefault="00EC3594" w:rsidP="00EC3594">
                <w:pPr>
                  <w:jc w:val="left"/>
                  <w:rPr>
                    <w:rFonts w:asciiTheme="minorHAnsi" w:hAnsiTheme="minorHAnsi" w:cstheme="minorHAnsi"/>
                    <w:b/>
                    <w:sz w:val="20"/>
                  </w:rPr>
                </w:pPr>
              </w:p>
              <w:p w14:paraId="6C827962" w14:textId="77777777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477A879" w14:textId="77777777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D871E2B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single" w:sz="12" w:space="0" w:color="auto"/>
                  <w:bottom w:val="nil"/>
                  <w:right w:val="single" w:sz="12" w:space="0" w:color="auto"/>
                </w:tcBorders>
              </w:tcPr>
              <w:p w14:paraId="239D4D43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  <w:tc>
              <w:tcPr>
                <w:tcW w:w="0" w:type="auto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ABD9E21" w14:textId="61EA3BD1" w:rsidR="00EA5362" w:rsidRPr="00A12B18" w:rsidRDefault="00EA5362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2A29473D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 xml:space="preserve">OŠ dr. Franje Tuđmana </w:t>
                </w:r>
              </w:p>
              <w:p w14:paraId="0C9EB9B8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Ivaniša Nelipića 2</w:t>
                </w:r>
              </w:p>
              <w:p w14:paraId="4047710E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22300 Knin</w:t>
                </w:r>
              </w:p>
              <w:p w14:paraId="0FC8FC2F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T: 022/660-670; 022/664-659</w:t>
                </w:r>
              </w:p>
              <w:p w14:paraId="076847EF" w14:textId="2C7F3F3D" w:rsidR="00EA5362" w:rsidRPr="00A12B18" w:rsidRDefault="00167C59" w:rsidP="00167C59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A12B18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 xml:space="preserve">E: </w:t>
                </w:r>
                <w:hyperlink r:id="rId8" w:history="1">
                  <w:r w:rsidRPr="00A12B18">
                    <w:rPr>
                      <w:rFonts w:asciiTheme="minorHAnsi" w:eastAsia="Calibri" w:hAnsiTheme="minorHAnsi" w:cstheme="minorHAnsi"/>
                      <w:b/>
                      <w:color w:val="0563C1"/>
                      <w:sz w:val="22"/>
                      <w:szCs w:val="22"/>
                      <w:u w:val="single"/>
                    </w:rPr>
                    <w:t>ured@os-drfranjetudmana-knin.skole.hr</w:t>
                  </w:r>
                </w:hyperlink>
              </w:p>
              <w:p w14:paraId="469C5D89" w14:textId="77777777" w:rsidR="00EA5362" w:rsidRPr="00A12B18" w:rsidRDefault="00EA5362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08946AEB" w14:textId="17635B0F" w:rsidR="006159B7" w:rsidRDefault="006159B7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59A8FAE1" w14:textId="6F8A2E96" w:rsidR="00D050CE" w:rsidRDefault="00D050CE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6BCA77AD" w14:textId="77777777" w:rsidR="003A5C1D" w:rsidRPr="00A12B18" w:rsidRDefault="003A5C1D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007E6306" w14:textId="75BE8B1C" w:rsidR="003A5C1D" w:rsidRPr="00167C59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Osnovna škola dr. Franje Tuđmana Knin je </w:t>
                </w:r>
                <w:r w:rsidR="00843EC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odgojno-obrazovna ustanova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koja pruža osnovno obrazovanje učenicima od prvoga do osmog razreda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, osnovana 1998. godine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. Nastava je organizirana 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u jednoj smjeni 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od 08.00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do 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1</w:t>
                </w:r>
                <w:r w:rsidR="000A2B3F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5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.00 sati u petodnevnom radnom tjednu. Nakon redovne nastave održava se izborna i dopunska nastava, izvannastavne aktivnosti, sjednice stručnih, razrednih i učiteljskih vijeća.</w:t>
                </w:r>
              </w:p>
              <w:p w14:paraId="0BA97B74" w14:textId="4E162903" w:rsidR="003A5C1D" w:rsidRPr="00167C59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Redovna, izborna, dodatna i dopunska nastava izvodi se prema nastavnim planovima i programima koje je donijelo Ministarstvo znanosti, obrazovanja i sporta, prema Godišnjem planu i programu i Školskom </w:t>
                </w:r>
                <w:r w:rsidR="000A329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kurikulumu.</w:t>
                </w:r>
                <w:r w:rsidR="00843EC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Nastavna godina planira se 35 radnih tjedana, odnosno škola mora odraditi najmanje 175 radnih dana za izvršenje nast</w:t>
                </w:r>
                <w:r w:rsidR="00973A3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a</w:t>
                </w:r>
                <w:r w:rsidR="00843EC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vnog plana i programa.</w:t>
                </w:r>
              </w:p>
              <w:p w14:paraId="7FF1D34D" w14:textId="4488B720" w:rsidR="003A5C1D" w:rsidRPr="00A12B18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U školskoj godini 202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3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/202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4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. nastavu pohađa 3</w:t>
                </w:r>
                <w:r w:rsidR="00DC00C2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20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učenika u 21 razrednom odjelu, od kojih su 2 odjela za učenike s teškoćama.</w:t>
                </w:r>
              </w:p>
              <w:p w14:paraId="7B442538" w14:textId="77777777" w:rsidR="003A5C1D" w:rsidRPr="00167C59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A12B18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U školi je zaposleno prosječno 60 djelatnika, te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deset</w:t>
                </w:r>
                <w:r w:rsidRPr="00A12B18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pomoćnika u nastavi.</w:t>
                </w:r>
              </w:p>
              <w:p w14:paraId="3BED604F" w14:textId="311CC8D9" w:rsidR="00023871" w:rsidRDefault="003A5C1D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Osnovna škola dr. Franje Tuđmana Knin nastavu provodi u jednoj zgradi</w:t>
                </w:r>
                <w:r w:rsidR="009E4842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, a navedenu djelatnost kao javna služba.</w:t>
                </w:r>
              </w:p>
              <w:p w14:paraId="385205D9" w14:textId="48759D23" w:rsidR="00CE4C9B" w:rsidRDefault="00CE4C9B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</w:p>
              <w:p w14:paraId="631A1AF5" w14:textId="77777777" w:rsidR="00565AA0" w:rsidRDefault="00565AA0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</w:p>
              <w:p w14:paraId="7C2B01A7" w14:textId="2C998726" w:rsidR="00AB3AA7" w:rsidRDefault="00CE4C9B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Izmjena i dopuna financijskog plana se izvodi prema uputi Upravnog odjela za financije Šibensko kninske županije.</w:t>
                </w:r>
              </w:p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3195"/>
                  <w:gridCol w:w="1213"/>
                  <w:gridCol w:w="1835"/>
                  <w:gridCol w:w="1595"/>
                </w:tblGrid>
                <w:tr w:rsidR="005376F2" w:rsidRPr="005376F2" w14:paraId="2B249238" w14:textId="77777777" w:rsidTr="005376F2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39BBB1F" w14:textId="77777777" w:rsidR="005376F2" w:rsidRPr="005376F2" w:rsidRDefault="005376F2" w:rsidP="005376F2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 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78666269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Plan za 2024.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0ADA414C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Povećanje/smanjenje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7207AA7E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Novi plan za 2024.</w:t>
                      </w:r>
                    </w:p>
                  </w:tc>
                </w:tr>
                <w:tr w:rsidR="00716063" w:rsidRPr="005376F2" w14:paraId="2B35195D" w14:textId="77777777" w:rsidTr="00C13F05">
                  <w:trPr>
                    <w:trHeight w:val="767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350A3E4B" w14:textId="77777777" w:rsidR="00716063" w:rsidRPr="005376F2" w:rsidRDefault="00716063" w:rsidP="0071606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UKUPNO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50495D1" w14:textId="5967A8E7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1.908.335,00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BF45335" w14:textId="178B9204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21.095,00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72901C0" w14:textId="5DC3B919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1.929.430,00</w:t>
                      </w:r>
                    </w:p>
                  </w:tc>
                </w:tr>
                <w:tr w:rsidR="00716063" w:rsidRPr="005376F2" w14:paraId="65EF0CDE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F1ACCDE" w14:textId="77777777" w:rsidR="00716063" w:rsidRPr="005376F2" w:rsidRDefault="00716063" w:rsidP="0071606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POSLOVANJA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2323073" w14:textId="0CC65FE0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1.908.335,00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4A797069" w14:textId="35624E98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21.095,00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FDA54AC" w14:textId="6E392850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1.929.430,00</w:t>
                      </w:r>
                    </w:p>
                  </w:tc>
                </w:tr>
                <w:tr w:rsidR="00716063" w:rsidRPr="005376F2" w14:paraId="18CFBC48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ECD9E4E" w14:textId="77777777" w:rsidR="00716063" w:rsidRPr="005376F2" w:rsidRDefault="00716063" w:rsidP="0071606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OD PRODAJE NEFINANCIJSKE IMOVINE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13EE143" w14:textId="3AB77AC4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454B9C1" w14:textId="51FC222D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16708F6" w14:textId="3EFAA8C5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</w:tr>
                <w:tr w:rsidR="00716063" w:rsidRPr="005376F2" w14:paraId="17AE57EC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476D3D2" w14:textId="77777777" w:rsidR="00716063" w:rsidRPr="005376F2" w:rsidRDefault="00716063" w:rsidP="0071606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UKUPNO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0DA90BF0" w14:textId="1B4E7F84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1.910.230,00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293BB85A" w14:textId="7261DC26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22.115,00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31C1714" w14:textId="68F8AAE2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1.932.345,00</w:t>
                      </w:r>
                    </w:p>
                  </w:tc>
                </w:tr>
                <w:tr w:rsidR="00716063" w:rsidRPr="005376F2" w14:paraId="32D1CAA6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66FC3BE" w14:textId="77777777" w:rsidR="00716063" w:rsidRPr="005376F2" w:rsidRDefault="00716063" w:rsidP="0071606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POSLOVANJA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8B4FCAE" w14:textId="449C5B7C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1.888.619,00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24E82F1" w14:textId="53BD952D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22.115,00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9022854" w14:textId="3FBC28A6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1.910.734,00</w:t>
                      </w:r>
                    </w:p>
                  </w:tc>
                </w:tr>
                <w:tr w:rsidR="00716063" w:rsidRPr="005376F2" w14:paraId="01504867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5581B9F" w14:textId="77777777" w:rsidR="00716063" w:rsidRPr="005376F2" w:rsidRDefault="00716063" w:rsidP="0071606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ZA NABAVU NEFINANCIJSKE IMOVINE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0286A06" w14:textId="5B2553F4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21.611,00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97811B0" w14:textId="5D10911B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E4B7EE8" w14:textId="6EEE151F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21.611,00</w:t>
                      </w:r>
                    </w:p>
                  </w:tc>
                </w:tr>
                <w:tr w:rsidR="00716063" w:rsidRPr="005376F2" w14:paraId="2B36D360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FF63AC8" w14:textId="77777777" w:rsidR="00716063" w:rsidRPr="005376F2" w:rsidRDefault="00716063" w:rsidP="0071606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RAZLIKA - VIŠAK / MANJAK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243A00AC" w14:textId="146763BE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-1.895,00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03888CB" w14:textId="4CA14E82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-1.020,00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3E4CA6E" w14:textId="3474EAB0" w:rsidR="00716063" w:rsidRPr="005376F2" w:rsidRDefault="00716063" w:rsidP="007160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-2.915,00</w:t>
                      </w:r>
                    </w:p>
                  </w:tc>
                </w:tr>
              </w:tbl>
              <w:p w14:paraId="20D5698E" w14:textId="42C94284" w:rsidR="00FE3C58" w:rsidRDefault="00FE3C58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</w:p>
              <w:p w14:paraId="26054B96" w14:textId="62D7FFB1" w:rsidR="00EA5362" w:rsidRPr="00A12B18" w:rsidRDefault="00EA5362" w:rsidP="00EC3594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</w:tr>
        </w:sdtContent>
      </w:sdt>
    </w:tbl>
    <w:p w14:paraId="2594D083" w14:textId="78A8DC48" w:rsidR="00023871" w:rsidRPr="004D3890" w:rsidRDefault="00023871" w:rsidP="00EC3594">
      <w:pPr>
        <w:rPr>
          <w:sz w:val="2"/>
          <w:szCs w:val="2"/>
        </w:rPr>
      </w:pPr>
    </w:p>
    <w:tbl>
      <w:tblPr>
        <w:tblpPr w:leftFromText="180" w:rightFromText="180" w:vertAnchor="text" w:horzAnchor="page" w:tblpX="709" w:tblpY="-114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222"/>
        <w:gridCol w:w="9496"/>
      </w:tblGrid>
      <w:tr w:rsidR="00B67B18" w:rsidRPr="0089702C" w14:paraId="6BB6B33F" w14:textId="77777777" w:rsidTr="004412C1">
        <w:trPr>
          <w:trHeight w:val="1386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4DDAD" w14:textId="73F8C56F" w:rsidR="007B0CCF" w:rsidRDefault="007B0CCF" w:rsidP="004412C1"/>
          <w:p w14:paraId="29BB2E22" w14:textId="0CE59D1B" w:rsidR="00B504F3" w:rsidRDefault="00B504F3" w:rsidP="004412C1"/>
          <w:p w14:paraId="5FC8C49C" w14:textId="342B9088" w:rsidR="00B504F3" w:rsidRDefault="00B504F3" w:rsidP="004412C1"/>
          <w:p w14:paraId="06546E8D" w14:textId="7021D316" w:rsidR="00B504F3" w:rsidRDefault="00B504F3" w:rsidP="004412C1"/>
          <w:p w14:paraId="5CABF837" w14:textId="4C5E2E52" w:rsidR="00B504F3" w:rsidRDefault="00B504F3" w:rsidP="004412C1"/>
          <w:p w14:paraId="5423DF8C" w14:textId="7F43DCF1" w:rsidR="00B504F3" w:rsidRDefault="00B504F3" w:rsidP="004412C1"/>
          <w:p w14:paraId="697FF6A5" w14:textId="6D2603C3" w:rsidR="00B504F3" w:rsidRDefault="00B504F3" w:rsidP="004412C1"/>
          <w:p w14:paraId="666B384A" w14:textId="3A5B50D1" w:rsidR="00B504F3" w:rsidRDefault="00B504F3" w:rsidP="004412C1"/>
          <w:p w14:paraId="5C3824E9" w14:textId="70ECE751" w:rsidR="00B504F3" w:rsidRDefault="00B504F3" w:rsidP="004412C1"/>
          <w:p w14:paraId="4B73051D" w14:textId="1697F896" w:rsidR="00B504F3" w:rsidRDefault="00B504F3" w:rsidP="004412C1"/>
          <w:p w14:paraId="5F285E2B" w14:textId="2AB182FF" w:rsidR="00B504F3" w:rsidRDefault="00B504F3" w:rsidP="004412C1"/>
          <w:p w14:paraId="76FB2F46" w14:textId="1D518AF1" w:rsidR="00B504F3" w:rsidRDefault="00B504F3" w:rsidP="004412C1"/>
          <w:p w14:paraId="5C4BF26D" w14:textId="68A0263F" w:rsidR="00B504F3" w:rsidRDefault="00B504F3" w:rsidP="004412C1"/>
          <w:p w14:paraId="62E8393E" w14:textId="01E8F11E" w:rsidR="00B504F3" w:rsidRDefault="00B504F3" w:rsidP="004412C1"/>
          <w:p w14:paraId="6076CD76" w14:textId="48B4FF3C" w:rsidR="00B504F3" w:rsidRDefault="00B504F3" w:rsidP="004412C1"/>
          <w:p w14:paraId="62B089B2" w14:textId="299F56E5" w:rsidR="00B504F3" w:rsidRDefault="00B504F3" w:rsidP="004412C1"/>
          <w:p w14:paraId="60D551E0" w14:textId="72B2F189" w:rsidR="00B504F3" w:rsidRDefault="00B504F3" w:rsidP="004412C1"/>
          <w:p w14:paraId="55E91BF0" w14:textId="6AE1BA19" w:rsidR="00B504F3" w:rsidRDefault="00B504F3" w:rsidP="004412C1"/>
          <w:p w14:paraId="70AD5135" w14:textId="44114F78" w:rsidR="00B504F3" w:rsidRDefault="00B504F3" w:rsidP="004412C1"/>
          <w:p w14:paraId="67229A1D" w14:textId="357F3D7A" w:rsidR="00B504F3" w:rsidRDefault="00B504F3" w:rsidP="004412C1"/>
          <w:p w14:paraId="6D663D38" w14:textId="06478DA0" w:rsidR="00B504F3" w:rsidRDefault="00B504F3" w:rsidP="004412C1"/>
          <w:p w14:paraId="0210E568" w14:textId="5D3D75AF" w:rsidR="00B504F3" w:rsidRDefault="00B504F3" w:rsidP="004412C1"/>
          <w:p w14:paraId="19D8AF8B" w14:textId="28D3205E" w:rsidR="00B504F3" w:rsidRDefault="00B504F3" w:rsidP="004412C1"/>
          <w:p w14:paraId="468D8AD1" w14:textId="3F135782" w:rsidR="00B504F3" w:rsidRDefault="00B504F3" w:rsidP="004412C1"/>
          <w:p w14:paraId="6410D910" w14:textId="7564158C" w:rsidR="00B504F3" w:rsidRDefault="00B504F3" w:rsidP="004412C1"/>
          <w:p w14:paraId="1B9B9ACA" w14:textId="3B8E05D5" w:rsidR="00B504F3" w:rsidRDefault="00B504F3" w:rsidP="004412C1"/>
          <w:p w14:paraId="52829D09" w14:textId="77CF483E" w:rsidR="00B504F3" w:rsidRDefault="00B504F3" w:rsidP="004412C1"/>
          <w:p w14:paraId="66137AE4" w14:textId="145E6D26" w:rsidR="00B504F3" w:rsidRDefault="00B504F3" w:rsidP="004412C1"/>
          <w:p w14:paraId="058E0900" w14:textId="34FBEF56" w:rsidR="00B504F3" w:rsidRDefault="00B504F3" w:rsidP="004412C1"/>
          <w:p w14:paraId="401981C5" w14:textId="2D944001" w:rsidR="00B504F3" w:rsidRDefault="00B504F3" w:rsidP="004412C1"/>
          <w:p w14:paraId="2B682D3F" w14:textId="569C9D48" w:rsidR="00B504F3" w:rsidRDefault="00B504F3" w:rsidP="004412C1"/>
          <w:p w14:paraId="514AB35D" w14:textId="39CFD951" w:rsidR="00B504F3" w:rsidRDefault="00B504F3" w:rsidP="004412C1"/>
          <w:p w14:paraId="75D0CCCB" w14:textId="664D75D0" w:rsidR="00B504F3" w:rsidRDefault="00B504F3" w:rsidP="004412C1"/>
          <w:p w14:paraId="44ADA652" w14:textId="54D277FF" w:rsidR="00B504F3" w:rsidRDefault="00B504F3" w:rsidP="004412C1"/>
          <w:p w14:paraId="2952542B" w14:textId="5673C9FD" w:rsidR="00B504F3" w:rsidRDefault="00B504F3" w:rsidP="004412C1"/>
          <w:p w14:paraId="3318DCFB" w14:textId="5BE25C81" w:rsidR="00B504F3" w:rsidRDefault="00B504F3" w:rsidP="004412C1"/>
          <w:p w14:paraId="16039A1B" w14:textId="233BBE19" w:rsidR="00B504F3" w:rsidRDefault="00B504F3" w:rsidP="004412C1"/>
          <w:p w14:paraId="45F89914" w14:textId="6D155F7E" w:rsidR="00B504F3" w:rsidRDefault="00B504F3" w:rsidP="004412C1"/>
          <w:p w14:paraId="67FD4CB2" w14:textId="7B744677" w:rsidR="00B504F3" w:rsidRDefault="00B504F3" w:rsidP="004412C1"/>
          <w:p w14:paraId="36C04276" w14:textId="08C26CD5" w:rsidR="00B504F3" w:rsidRDefault="00B504F3" w:rsidP="004412C1"/>
          <w:p w14:paraId="25D5D131" w14:textId="16C705EB" w:rsidR="00B504F3" w:rsidRDefault="00B504F3" w:rsidP="004412C1"/>
          <w:p w14:paraId="6C3AB5ED" w14:textId="23622FB9" w:rsidR="00B504F3" w:rsidRDefault="00B504F3" w:rsidP="004412C1"/>
          <w:p w14:paraId="08CD91F8" w14:textId="51658EB1" w:rsidR="00B504F3" w:rsidRDefault="00B504F3" w:rsidP="004412C1"/>
          <w:p w14:paraId="401FED99" w14:textId="23EAE37F" w:rsidR="00B504F3" w:rsidRDefault="00B504F3" w:rsidP="004412C1"/>
          <w:p w14:paraId="05263B9C" w14:textId="26C97331" w:rsidR="00B504F3" w:rsidRDefault="00B504F3" w:rsidP="004412C1"/>
          <w:p w14:paraId="1954D607" w14:textId="66A378FF" w:rsidR="00B504F3" w:rsidRDefault="00B504F3" w:rsidP="004412C1"/>
          <w:p w14:paraId="2865C028" w14:textId="62897920" w:rsidR="00B504F3" w:rsidRDefault="00B504F3" w:rsidP="004412C1"/>
          <w:p w14:paraId="4EF89C1D" w14:textId="3289D60F" w:rsidR="00B504F3" w:rsidRDefault="00B504F3" w:rsidP="004412C1"/>
          <w:p w14:paraId="6CE5C8E6" w14:textId="46591C63" w:rsidR="00B504F3" w:rsidRDefault="00B504F3" w:rsidP="004412C1"/>
          <w:p w14:paraId="63A2CD1E" w14:textId="77A3D8DA" w:rsidR="00B504F3" w:rsidRDefault="00B504F3" w:rsidP="004412C1"/>
          <w:p w14:paraId="7143A207" w14:textId="30A881FC" w:rsidR="007B0CCF" w:rsidRPr="007B0CCF" w:rsidRDefault="007B0CCF" w:rsidP="004412C1"/>
          <w:p w14:paraId="57074D3B" w14:textId="15BD01C9" w:rsidR="0029549E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OPIS P</w:t>
            </w:r>
            <w:r w:rsidR="00E708C2">
              <w:rPr>
                <w:rFonts w:asciiTheme="minorHAnsi" w:hAnsiTheme="minorHAnsi" w:cstheme="minorHAnsi"/>
                <w:b/>
                <w:sz w:val="20"/>
              </w:rPr>
              <w:t>ROGRAMA, OPĆI I POSEBNI CILJEVI</w:t>
            </w:r>
          </w:p>
          <w:p w14:paraId="05BB8B53" w14:textId="06DCA721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E71AA5A" w14:textId="49A12F89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7A989BD" w14:textId="4E15F1E0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AECEC87" w14:textId="61A024C7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7AFDFC0" w14:textId="1127B373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B1C0F6E" w14:textId="0818419A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59978E1" w14:textId="0BBF119B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C130DD3" w14:textId="42061911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EFC6A9A" w14:textId="34929673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6A28108" w14:textId="533D0624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7218531" w14:textId="0BFF9B25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7EE1760" w14:textId="2C7CFD6B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E44841E" w14:textId="77777777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8FDB6BF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36F4037" w14:textId="5DFF41CA" w:rsidR="007F4292" w:rsidRDefault="007F4292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C10AAD7" w14:textId="7676C076" w:rsidR="009D320E" w:rsidRDefault="009D320E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C425084" w14:textId="0FB43CE0" w:rsidR="009D320E" w:rsidRDefault="009D320E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25A74B0" w14:textId="50328D80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ZAKONSKA OSNOVA ZA UVOĐENJE PROGRAMA:</w:t>
            </w:r>
          </w:p>
          <w:p w14:paraId="033B37B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1D52EA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6BF8AB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2F787C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72E0802" w14:textId="117EBC39" w:rsidR="00B67B18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07A05D" w14:textId="2D9FD878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8402E69" w14:textId="0141628B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46E0D4B" w14:textId="4D00C2D3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F62232" w14:textId="6A157079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EC14667" w14:textId="2060D493" w:rsidR="0017491D" w:rsidRDefault="0017491D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DC7BF2E" w14:textId="5212AC8A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1720C97" w14:textId="77777777" w:rsidR="00565AA0" w:rsidRPr="00CB08F1" w:rsidRDefault="00565AA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A6C0D6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6DD052" w14:textId="4BE773F9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NAČIN I SREDSTVA ZA REALIZACIJU PROGRAMA</w:t>
            </w:r>
            <w:r w:rsidRPr="00CB08F1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4B337535" w14:textId="1F772C2C" w:rsidR="00B67B18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9E64D4E" w14:textId="53308173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6E309FF" w14:textId="4F0340B8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AD6BED1" w14:textId="2B6327F3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6006ED2" w14:textId="29A82417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7D49DE" w14:textId="0B879661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C4FF81" w14:textId="31C3E3C5" w:rsidR="007B0CCF" w:rsidRDefault="007B0CCF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305DA4D" w14:textId="52949EBA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A9A2ED9" w14:textId="7DE2C772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0A6EDB" w14:textId="77777777" w:rsidR="000A2B3F" w:rsidRDefault="000A2B3F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07F0CB" w14:textId="0AAD6A80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9DB604E" w14:textId="5122B178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FF3C35" w14:textId="7B2BCCF5" w:rsidR="00B504F3" w:rsidRDefault="00B504F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A62C74B" w14:textId="1A845E7E" w:rsidR="008E514D" w:rsidRDefault="008E514D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329BDDF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F01D36B" w14:textId="54186598" w:rsidR="00B504F3" w:rsidRDefault="00B504F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FE5B20" w14:textId="77777777" w:rsidR="00B504F3" w:rsidRDefault="00B504F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0244C9F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9374C4D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FBA5FDD" w14:textId="38A768E0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96F2E6C" w14:textId="09549EE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E61E50F" w14:textId="5C9D26B2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3E267FD" w14:textId="17721EEB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018CED4" w14:textId="22C349F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8FA9135" w14:textId="7FA1625C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D4767E5" w14:textId="67699B6C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97C7957" w14:textId="1747E928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CC8623F" w14:textId="6E6DE5F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91D630C" w14:textId="476D7D21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E66368D" w14:textId="424797B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F940ED0" w14:textId="7E09186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DFA1543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BAEAEBC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F2096E6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F3AF29A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F8411AF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133A97C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5F9F9DF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F3DBB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340F76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60619E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8DC882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4520276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9353D8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86945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F6038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F25326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6C8B01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1D9A07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AAD143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72AE590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B5804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072220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B4E28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63BBD2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295283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C4F42A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BD036B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38F84A" w14:textId="77777777" w:rsidR="00B67B18" w:rsidRPr="00CB08F1" w:rsidRDefault="00B67B18" w:rsidP="004412C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49AA9" w14:textId="113E339E" w:rsidR="00CB497F" w:rsidRDefault="00CB497F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3395"/>
              <w:gridCol w:w="1307"/>
              <w:gridCol w:w="1307"/>
              <w:gridCol w:w="1312"/>
            </w:tblGrid>
            <w:tr w:rsidR="00FE3C58" w:rsidRPr="00FE3C58" w14:paraId="60C6BDB4" w14:textId="77777777" w:rsidTr="00AB3AA7">
              <w:trPr>
                <w:trHeight w:val="727"/>
              </w:trPr>
              <w:tc>
                <w:tcPr>
                  <w:tcW w:w="92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497F14" w14:textId="77777777" w:rsidR="000A329A" w:rsidRDefault="000A329A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2589601D" w14:textId="77777777" w:rsidR="000A329A" w:rsidRDefault="000A329A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01496CA6" w14:textId="77777777" w:rsidR="000A329A" w:rsidRDefault="000A329A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1DC67016" w14:textId="22390A36" w:rsidR="00AB3AA7" w:rsidRPr="00FE3C58" w:rsidRDefault="00FE3C58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IZMJENA I DOPUNA FINANCIJS</w:t>
                  </w:r>
                  <w:r w:rsidR="00AB3AA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KOG PLANA </w:t>
                  </w:r>
                  <w:r w:rsidR="00B504F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PO AKTIVNOSTIMA I PROJEKTIMA</w:t>
                  </w:r>
                </w:p>
              </w:tc>
            </w:tr>
            <w:tr w:rsidR="00AB3AA7" w:rsidRPr="00FE3C58" w14:paraId="308A4850" w14:textId="77777777" w:rsidTr="00AB3AA7">
              <w:trPr>
                <w:trHeight w:val="343"/>
              </w:trPr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887B2" w14:textId="77777777" w:rsidR="00FE3C58" w:rsidRPr="00FE3C58" w:rsidRDefault="00FE3C58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A8152" w14:textId="77777777" w:rsidR="00FE3C58" w:rsidRPr="00FE3C58" w:rsidRDefault="00FE3C58" w:rsidP="00C64A04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FEF79" w14:textId="77777777" w:rsidR="00FE3C58" w:rsidRPr="00FE3C58" w:rsidRDefault="00FE3C58" w:rsidP="00C64A04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2AFC6" w14:textId="77777777" w:rsidR="00FE3C58" w:rsidRPr="00FE3C58" w:rsidRDefault="00FE3C58" w:rsidP="00C64A04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E2F52" w14:textId="77777777" w:rsidR="00FE3C58" w:rsidRPr="00FE3C58" w:rsidRDefault="00FE3C58" w:rsidP="00C64A04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FE3C58" w:rsidRPr="00FE3C58" w14:paraId="0CB6EC7C" w14:textId="77777777" w:rsidTr="00AB3AA7">
              <w:trPr>
                <w:trHeight w:val="404"/>
              </w:trPr>
              <w:tc>
                <w:tcPr>
                  <w:tcW w:w="92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04F1A4" w14:textId="46D0F104" w:rsidR="00FE3C58" w:rsidRPr="00FE3C58" w:rsidRDefault="00FE3C58" w:rsidP="00C64A04">
                  <w:pPr>
                    <w:framePr w:hSpace="180" w:wrap="around" w:vAnchor="text" w:hAnchor="page" w:x="709" w:y="-114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B3AA7" w:rsidRPr="00FE3C58" w14:paraId="05ABCFF8" w14:textId="77777777" w:rsidTr="00AB3AA7">
              <w:trPr>
                <w:trHeight w:val="343"/>
              </w:trPr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B0499" w14:textId="77777777" w:rsidR="00FE3C58" w:rsidRPr="00FE3C58" w:rsidRDefault="00FE3C58" w:rsidP="00C64A04">
                  <w:pPr>
                    <w:framePr w:hSpace="180" w:wrap="around" w:vAnchor="text" w:hAnchor="page" w:x="709" w:y="-114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C3A39" w14:textId="77777777" w:rsidR="00FE3C58" w:rsidRPr="00FE3C58" w:rsidRDefault="00FE3C58" w:rsidP="00C64A04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271FB" w14:textId="77777777" w:rsidR="00FE3C58" w:rsidRPr="00FE3C58" w:rsidRDefault="00FE3C58" w:rsidP="00C64A04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B526B" w14:textId="77777777" w:rsidR="00FE3C58" w:rsidRPr="00FE3C58" w:rsidRDefault="00FE3C58" w:rsidP="00C64A04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5C177" w14:textId="77777777" w:rsidR="00FE3C58" w:rsidRPr="00FE3C58" w:rsidRDefault="00FE3C58" w:rsidP="00C64A04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AB3AA7" w:rsidRPr="00FE3C58" w14:paraId="2CF99E30" w14:textId="77777777" w:rsidTr="00AB3AA7">
              <w:trPr>
                <w:trHeight w:val="748"/>
              </w:trPr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B56197D" w14:textId="77777777" w:rsidR="00FE3C58" w:rsidRPr="00FE3C58" w:rsidRDefault="00FE3C58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Šifra</w:t>
                  </w:r>
                </w:p>
              </w:tc>
              <w:tc>
                <w:tcPr>
                  <w:tcW w:w="33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11C9353" w14:textId="77777777" w:rsidR="00FE3C58" w:rsidRPr="00FE3C58" w:rsidRDefault="00FE3C58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04C927E" w14:textId="77777777" w:rsidR="00FE3C58" w:rsidRPr="00FE3C58" w:rsidRDefault="00FE3C58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2024.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49CE694" w14:textId="77777777" w:rsidR="00FE3C58" w:rsidRPr="00FE3C58" w:rsidRDefault="00FE3C58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 / smanjenje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246B0CE" w14:textId="77777777" w:rsidR="00FE3C58" w:rsidRPr="00FE3C58" w:rsidRDefault="00FE3C58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2024.</w:t>
                  </w:r>
                </w:p>
              </w:tc>
            </w:tr>
            <w:tr w:rsidR="000A329A" w:rsidRPr="00FE3C58" w14:paraId="5E2712C8" w14:textId="77777777" w:rsidTr="00AB3AA7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06ACBC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A1007-06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1D686F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OSNOVNOŠKOLSKO OBRAZOVANJE - STANDARD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3C56C0" w14:textId="3C6EAC26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209.488,00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D8B0DB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05A8BB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209.488,00</w:t>
                  </w:r>
                </w:p>
              </w:tc>
            </w:tr>
            <w:tr w:rsidR="000A329A" w:rsidRPr="00FE3C58" w14:paraId="6CBBA638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085E72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A1007-07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1C0273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OSNOVNOŠKOLSKO OBRAZOVANJE - OPERATIVNI PLAN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96B0BF" w14:textId="2BE3E7F2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1.723,00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07675A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14CAFA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1.723,00</w:t>
                  </w:r>
                </w:p>
              </w:tc>
            </w:tr>
            <w:tr w:rsidR="000A329A" w:rsidRPr="00FE3C58" w14:paraId="7CF5814F" w14:textId="77777777" w:rsidTr="00AB3AA7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E4A488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A1007-08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88EEB7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PODIZANJE KVALITETE I STANDARDA KROZ AKTIVNOSTI OSNOVNIH ŠKOLA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3ABF52" w14:textId="533E4EA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6.340,00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CA624A" w14:textId="3B3C5CFB" w:rsidR="000A329A" w:rsidRPr="00FE3C58" w:rsidRDefault="00716063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4.163,00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297EE2" w14:textId="49CB23AD" w:rsidR="000A329A" w:rsidRPr="00FE3C58" w:rsidRDefault="00716063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10.503,00</w:t>
                  </w:r>
                </w:p>
              </w:tc>
            </w:tr>
            <w:tr w:rsidR="000A329A" w:rsidRPr="00FE3C58" w14:paraId="7CE8134D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6EB266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A1007-27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BEF940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PRIJEVOZ UČENIKA S TEŠKOĆAMA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6CF261" w14:textId="24422F4C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30.000,00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9B3CD1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90600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30.000,00</w:t>
                  </w:r>
                </w:p>
              </w:tc>
            </w:tr>
            <w:tr w:rsidR="000A329A" w:rsidRPr="00FE3C58" w14:paraId="64E17B72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3960FD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T1007-45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4AB908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ŠKOLA ZA ŽIVOT - KURIKULARNA REFORMA /OŠ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A929C6" w14:textId="6F93353E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14.700,00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B43771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BFD1D5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14.700,00</w:t>
                  </w:r>
                </w:p>
              </w:tc>
            </w:tr>
            <w:tr w:rsidR="000A329A" w:rsidRPr="00FE3C58" w14:paraId="29823ECF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499E8E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T1007-71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5474C4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ERASMUS+INNOVATIVE, CREATIVE, DIGITAL EDICATION (OŠ DR.F.TUĐMAN)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107279" w14:textId="1389009D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5.558,00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045BAF" w14:textId="1E6EE281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3E063E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5.558,00</w:t>
                  </w:r>
                </w:p>
              </w:tc>
            </w:tr>
            <w:tr w:rsidR="000A329A" w:rsidRPr="00FE3C58" w14:paraId="155F57DD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B058B7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T1007-72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482793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ERASMUS+MY ROOTS (OŠ DR.F.TUĐMAN)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2338B5" w14:textId="57871672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2.848,00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437B8E" w14:textId="7AF1964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E7BD8B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2.848,00</w:t>
                  </w:r>
                </w:p>
              </w:tc>
            </w:tr>
            <w:tr w:rsidR="000A329A" w:rsidRPr="00FE3C58" w14:paraId="3CE0B36C" w14:textId="77777777" w:rsidTr="000A329A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239BED" w14:textId="74FC303D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T1007-60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218A2C" w14:textId="22FB6BC8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ERASMUS+ EDUCATION THROUGH GREEN GLASSES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BE80DE" w14:textId="1C78A105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62980A" w14:textId="6F21DB61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17.952,00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6FBE34" w14:textId="00EA0723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17.952,00</w:t>
                  </w:r>
                </w:p>
              </w:tc>
            </w:tr>
            <w:tr w:rsidR="000A329A" w:rsidRPr="00FE3C58" w14:paraId="26C2C49B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500A9B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T1007-87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B3A405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ZAJEDNO DO ZNANJA UZ VIŠE ELANA V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A800C7" w14:textId="39E9B028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59.171,00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32852B" w14:textId="28A397B1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2BB4C6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59.171,00</w:t>
                  </w:r>
                </w:p>
              </w:tc>
            </w:tr>
            <w:tr w:rsidR="000A329A" w:rsidRPr="00FE3C58" w14:paraId="49F0A006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FD3C63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A1007-22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025FC8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NACIONALNI PROJEKT PREHRANA UČENIKA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214FE0" w14:textId="0A638DB9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77.000,00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022481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3F6ACB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77.000,00</w:t>
                  </w:r>
                </w:p>
              </w:tc>
            </w:tr>
            <w:tr w:rsidR="000A329A" w:rsidRPr="00FE3C58" w14:paraId="64A21457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37DB73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T1007-98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EA9961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INKLUZIVNA UČIONICA BUDUĆNOSTI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0AE679" w14:textId="563A588D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7.271,00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386755" w14:textId="45D4D801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E0E446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7.271,00</w:t>
                  </w:r>
                </w:p>
              </w:tc>
            </w:tr>
            <w:tr w:rsidR="000A329A" w:rsidRPr="00FE3C58" w14:paraId="571D75DF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F33DAE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T1007-94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9213BA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SANACIJA KROVIŠTA POMOĆNE ZGRADE OŠ DR. FRANJE TUĐMANA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0BA668" w14:textId="7264A7FB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34.000,00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FBA379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BB1B91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34.000,00</w:t>
                  </w:r>
                </w:p>
              </w:tc>
            </w:tr>
            <w:tr w:rsidR="000A329A" w:rsidRPr="00FE3C58" w14:paraId="3CFCE60E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3FD0F1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T1007-46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3F7ABA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ZAJEDNO DO ZNANJA UZ VIŠE ELANA VI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540EDB" w14:textId="3513FE45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29.186,00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CAC6DD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3C0E4A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29.186,00</w:t>
                  </w:r>
                </w:p>
              </w:tc>
            </w:tr>
            <w:tr w:rsidR="000A329A" w:rsidRPr="00FE3C58" w14:paraId="00C4BD1F" w14:textId="77777777" w:rsidTr="00AB3AA7">
              <w:trPr>
                <w:trHeight w:val="808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127144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Kapitalni projekt K1007-75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9010CC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IZRADA IDEJNOG PROJEKTA ZA IZGRADNJU ŠKOLSKE SPORTSKE DVORANE OŠ DR. F. TUĐMANA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E14CCF" w14:textId="540B9E6D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4C6DD9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1F1710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5.000,00</w:t>
                  </w:r>
                </w:p>
              </w:tc>
            </w:tr>
            <w:tr w:rsidR="000A329A" w:rsidRPr="00FE3C58" w14:paraId="15D8FBC9" w14:textId="77777777" w:rsidTr="00AB3AA7">
              <w:trPr>
                <w:trHeight w:val="808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980EDA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T1007-34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7E8AB3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OPSKRBA ŠKOLSKIH USTANOVA BESPLATNIM ZALIHAMA MENSTRUALNIH HIGIJENSKIH POTREPŠTINA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9BE1A3" w14:textId="406D6DB5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669,00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2BFBE4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6B0CDB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669,00</w:t>
                  </w:r>
                </w:p>
              </w:tc>
            </w:tr>
            <w:tr w:rsidR="000A329A" w:rsidRPr="00FE3C58" w14:paraId="2CBBB328" w14:textId="77777777" w:rsidTr="00A0090B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4019C6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A1007-58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298CE7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REDOVNA DJELATNOST ŠKOLA (EVIDENCIJSKI PRIHODI) -OŠ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0F812A" w14:textId="1A673E5E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1.425.776,00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DAFCD9" w14:textId="2030698C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2313CF" w14:textId="77777777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1.425.776,00</w:t>
                  </w:r>
                </w:p>
              </w:tc>
            </w:tr>
            <w:tr w:rsidR="000A329A" w:rsidRPr="00FE3C58" w14:paraId="14C0D526" w14:textId="77777777" w:rsidTr="00A0090B">
              <w:trPr>
                <w:trHeight w:val="546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C0FB79" w14:textId="39C9BBA4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Kapitalni projekt K1007-52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7C210F" w14:textId="5735CB53" w:rsidR="000A329A" w:rsidRPr="00FE3C58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A0090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IZRADA PROJEKTNE DOKUMENTACIJE ZA PROŠIRENJE POSTOJEĆIH PROSTORNIH KAPACITETA - OŠ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0CF697" w14:textId="24DBCFAB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1500,00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5CFD43" w14:textId="0B6A7CCD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6CB74C" w14:textId="0BBD2922" w:rsidR="000A329A" w:rsidRPr="00FE3C58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1500,00</w:t>
                  </w:r>
                </w:p>
              </w:tc>
            </w:tr>
          </w:tbl>
          <w:p w14:paraId="1A4EEF4B" w14:textId="480E4939" w:rsidR="00CB497F" w:rsidRDefault="00CB497F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671BF289" w14:textId="36346203" w:rsidR="00AB3AA7" w:rsidRDefault="00AB3AA7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12A0EAAE" w14:textId="4257C3AB" w:rsidR="00AB3AA7" w:rsidRDefault="00AB3AA7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1C97889D" w14:textId="3ABC799C" w:rsidR="00753416" w:rsidRDefault="0075341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EB351" w14:textId="77777777" w:rsidR="00DC0520" w:rsidRDefault="00DC052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15D6E" w14:textId="7410E754" w:rsidR="00C64A04" w:rsidRDefault="00C64A0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Osnovo školsko obrazovanje Standard</w:t>
            </w:r>
          </w:p>
          <w:p w14:paraId="47876A57" w14:textId="218CCF24" w:rsidR="00C64A04" w:rsidRPr="00565AA0" w:rsidRDefault="00565AA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 stavke rashoda za električnu energiju</w:t>
            </w:r>
            <w:r w:rsidRPr="00565A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zbog priključenja solarnih panela skinut je iznos od 2.000,00 eura te su sredstva premještena na dnevnice, sitan inventar te taxi prijevoz za prijevoz učenika na natjecanja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 Plan iznosa je ostao isti.</w:t>
            </w:r>
            <w:r w:rsidRPr="00565A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Cilj programa </w:t>
            </w:r>
            <w:r w:rsidR="00C13F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podmirivanje materijalnih i financijskih rashoda za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 neometan</w:t>
            </w:r>
            <w:r w:rsidR="00C13F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proces nastave.</w:t>
            </w:r>
          </w:p>
          <w:p w14:paraId="0402A216" w14:textId="4E4E5BA5" w:rsidR="00C64A04" w:rsidRDefault="00C64A0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79D869" w14:textId="1BBEDBCA" w:rsidR="00753416" w:rsidRDefault="0075341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Podizanje kvalitete i standarda kroz aktivnosti</w:t>
            </w:r>
            <w:r w:rsidR="00AA00EA" w:rsidRPr="00AA0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osnovnih škola</w:t>
            </w:r>
          </w:p>
          <w:p w14:paraId="5D29B0EC" w14:textId="3FB92DC6" w:rsidR="00AA00EA" w:rsidRDefault="00C64A0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 se povećao iznos od 4.163,00 eura odnosno za rashode Bioteka</w:t>
            </w:r>
            <w:r w:rsidR="00CE4C9B">
              <w:rPr>
                <w:rFonts w:asciiTheme="minorHAnsi" w:hAnsiTheme="minorHAnsi" w:cstheme="minorHAnsi"/>
                <w:sz w:val="22"/>
                <w:szCs w:val="22"/>
              </w:rPr>
              <w:t xml:space="preserve"> seminara na kojem su sudjelovale djela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tnice i učenici radijske skupine, te rashodi i prihodi zbog isplate sudske pre</w:t>
            </w:r>
            <w:r w:rsidR="004772A6">
              <w:rPr>
                <w:rFonts w:asciiTheme="minorHAnsi" w:hAnsiTheme="minorHAnsi" w:cstheme="minorHAnsi"/>
                <w:sz w:val="22"/>
                <w:szCs w:val="22"/>
              </w:rPr>
              <w:t>sude djelatnici zbog plaća 2016/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CE4C9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Prihodi Bioteke su uplaćeni </w:t>
            </w:r>
            <w:r w:rsidR="00E708C2">
              <w:rPr>
                <w:rFonts w:asciiTheme="minorHAnsi" w:hAnsiTheme="minorHAnsi" w:cstheme="minorHAnsi"/>
                <w:sz w:val="22"/>
                <w:szCs w:val="22"/>
              </w:rPr>
              <w:t>prošle godine, te se iznos planirao na prenesenom višku prihoda.</w:t>
            </w:r>
          </w:p>
          <w:p w14:paraId="453DC57E" w14:textId="6DCE4AE3" w:rsidR="00565AA0" w:rsidRDefault="00565AA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49F47" w14:textId="22F8CFCA" w:rsidR="00C13F05" w:rsidRDefault="00565AA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A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Erasmus+ </w:t>
            </w:r>
            <w:r w:rsidR="00C13F05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565AA0">
              <w:rPr>
                <w:rFonts w:asciiTheme="minorHAnsi" w:hAnsiTheme="minorHAnsi" w:cstheme="minorHAnsi"/>
                <w:b/>
                <w:sz w:val="22"/>
                <w:szCs w:val="22"/>
              </w:rPr>
              <w:t>Education through green glasses</w:t>
            </w:r>
            <w:r w:rsidR="00C13F05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  <w:p w14:paraId="0228F711" w14:textId="44944B44" w:rsidR="00565AA0" w:rsidRPr="00565AA0" w:rsidRDefault="00565AA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565AA0">
              <w:rPr>
                <w:rFonts w:asciiTheme="minorHAnsi" w:hAnsiTheme="minorHAnsi" w:cstheme="minorHAnsi"/>
                <w:sz w:val="22"/>
                <w:szCs w:val="22"/>
              </w:rPr>
              <w:t>Ovim projektom želimo osnažiti razumijevanje inkluzivnog obrazovanja u našoj školi te osigurati učinkovitiju upotrebu igre i aktivnosti na otvorenom u obrazovnom procesu. Obuka naših nastavnika u ovim područjima će im dati alate za bolje razumijevanje različitih stilova učenja i potreba učenika. Čineći naš sadržaj tečaja zanimljivijim i interaktivnijim, podići ćemo obrazovna postignuća učenika, kao i njihov društveni i emocionalni razvoj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Od agencije za mobilnost i EU projekte uplaćen je iznos od 17.952,00 eura koji će se utrošiti za educiranje nastavnog osoblja.</w:t>
            </w:r>
          </w:p>
          <w:p w14:paraId="5DDD0CB8" w14:textId="26E7E6A9" w:rsidR="00E708C2" w:rsidRDefault="00E708C2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9258E" w14:textId="77777777" w:rsidR="007B0CCF" w:rsidRPr="00E708C2" w:rsidRDefault="007B0CCF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2D5E76AB" w14:textId="77777777" w:rsidR="007B0CCF" w:rsidRDefault="007B0CCF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6EC5C7DC" w14:textId="7CBE58B8" w:rsidR="00B67B18" w:rsidRPr="00CB08F1" w:rsidRDefault="00B67B18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Zakonske i druge podloge na kojima se zasniva program rada škole su:</w:t>
            </w:r>
          </w:p>
          <w:p w14:paraId="34913962" w14:textId="651D67DD" w:rsidR="00B67B18" w:rsidRPr="00CB08F1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odgoju i obrazovanju u osnovnoj i srednjoj školi</w:t>
            </w:r>
            <w:r>
              <w:rPr>
                <w:rFonts w:asciiTheme="minorHAnsi" w:hAnsiTheme="minorHAnsi" w:cstheme="minorHAnsi"/>
              </w:rPr>
              <w:t xml:space="preserve"> (NN 87/08, 86/09, 92/10, 105/10, 90/11, 5/12, 16/12, 86/12, 126/12, 94/13, 152/14, 07/17, 68/18, 98/19, 64/20</w:t>
            </w:r>
            <w:r w:rsidR="00DC00C2">
              <w:rPr>
                <w:rFonts w:asciiTheme="minorHAnsi" w:hAnsiTheme="minorHAnsi" w:cstheme="minorHAnsi"/>
              </w:rPr>
              <w:t>, 151/22, 156/23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4253452F" w14:textId="324A3BF6" w:rsidR="00B67B18" w:rsidRPr="00CB08F1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ustanovama</w:t>
            </w:r>
            <w:r>
              <w:rPr>
                <w:rFonts w:asciiTheme="minorHAnsi" w:hAnsiTheme="minorHAnsi" w:cstheme="minorHAnsi"/>
              </w:rPr>
              <w:t xml:space="preserve"> (NN 76/93, 29/97, 47/99, 35/08, 127/19</w:t>
            </w:r>
            <w:r w:rsidR="00DC00C2">
              <w:rPr>
                <w:rFonts w:asciiTheme="minorHAnsi" w:hAnsiTheme="minorHAnsi" w:cstheme="minorHAnsi"/>
              </w:rPr>
              <w:t>, 151/22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0F91FB16" w14:textId="77777777" w:rsidR="00B67B18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proračunu</w:t>
            </w:r>
            <w:r>
              <w:rPr>
                <w:rFonts w:asciiTheme="minorHAnsi" w:hAnsiTheme="minorHAnsi" w:cstheme="minorHAnsi"/>
              </w:rPr>
              <w:t xml:space="preserve"> (NN 144/21)</w:t>
            </w:r>
          </w:p>
          <w:p w14:paraId="6E5A3AC1" w14:textId="77777777" w:rsidR="00B67B18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Pravilnik o proračunskim klasifikacijama (NN 26/10, 120/13, 01/20)</w:t>
            </w:r>
          </w:p>
          <w:p w14:paraId="168CEE0F" w14:textId="6AA29119" w:rsidR="00B67B18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Pravilnik o proračunskom računovodstvu i računskom planu (NN 124/14, 115/15, 87/16, 3/18, 126/19, 108/20</w:t>
            </w:r>
            <w:r w:rsidR="00DC00C2">
              <w:rPr>
                <w:rFonts w:asciiTheme="minorHAnsi" w:hAnsiTheme="minorHAnsi" w:cstheme="minorHAnsi"/>
              </w:rPr>
              <w:t>, 158</w:t>
            </w:r>
            <w:r w:rsidR="00C61253">
              <w:rPr>
                <w:rFonts w:asciiTheme="minorHAnsi" w:hAnsiTheme="minorHAnsi" w:cstheme="minorHAnsi"/>
              </w:rPr>
              <w:t>/23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37957750" w14:textId="18EF37CA" w:rsidR="00B67B18" w:rsidRPr="00CB08F1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Zakon o fiskalnoj odgovornosti (NN 111/18</w:t>
            </w:r>
            <w:r w:rsidR="00C61253">
              <w:rPr>
                <w:rFonts w:asciiTheme="minorHAnsi" w:hAnsiTheme="minorHAnsi" w:cstheme="minorHAnsi"/>
              </w:rPr>
              <w:t>, 83/23</w:t>
            </w:r>
            <w:r>
              <w:rPr>
                <w:rFonts w:asciiTheme="minorHAnsi" w:hAnsiTheme="minorHAnsi" w:cstheme="minorHAnsi"/>
              </w:rPr>
              <w:t>) i Uredba o sastavljanju i predaji Izjave o fiskalnoj odgovornosti (NN 95/19)</w:t>
            </w:r>
          </w:p>
          <w:p w14:paraId="7C0F04F0" w14:textId="153C66BE" w:rsidR="00B67B18" w:rsidRPr="00CB08F1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Godišnji plan i program rada škole za školsku godinu 202</w:t>
            </w:r>
            <w:r w:rsidR="003A5C1D">
              <w:rPr>
                <w:rFonts w:asciiTheme="minorHAnsi" w:hAnsiTheme="minorHAnsi" w:cstheme="minorHAnsi"/>
              </w:rPr>
              <w:t>3</w:t>
            </w:r>
            <w:r w:rsidRPr="00CB08F1">
              <w:rPr>
                <w:rFonts w:asciiTheme="minorHAnsi" w:hAnsiTheme="minorHAnsi" w:cstheme="minorHAnsi"/>
              </w:rPr>
              <w:t>/2</w:t>
            </w:r>
            <w:r w:rsidR="003A5C1D">
              <w:rPr>
                <w:rFonts w:asciiTheme="minorHAnsi" w:hAnsiTheme="minorHAnsi" w:cstheme="minorHAnsi"/>
              </w:rPr>
              <w:t>4</w:t>
            </w:r>
          </w:p>
          <w:p w14:paraId="69A1A751" w14:textId="6B921D4D" w:rsidR="00B67B18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Kurikulum škole za školsku godinu 202</w:t>
            </w:r>
            <w:r w:rsidR="003A5C1D">
              <w:rPr>
                <w:rFonts w:asciiTheme="minorHAnsi" w:hAnsiTheme="minorHAnsi" w:cstheme="minorHAnsi"/>
              </w:rPr>
              <w:t>3</w:t>
            </w:r>
            <w:r w:rsidRPr="00CB08F1">
              <w:rPr>
                <w:rFonts w:asciiTheme="minorHAnsi" w:hAnsiTheme="minorHAnsi" w:cstheme="minorHAnsi"/>
              </w:rPr>
              <w:t>/202</w:t>
            </w:r>
            <w:r w:rsidR="003A5C1D">
              <w:rPr>
                <w:rFonts w:asciiTheme="minorHAnsi" w:hAnsiTheme="minorHAnsi" w:cstheme="minorHAnsi"/>
              </w:rPr>
              <w:t>4</w:t>
            </w:r>
          </w:p>
          <w:p w14:paraId="5F7B05B0" w14:textId="0D960E60" w:rsidR="00E708C2" w:rsidRDefault="00E708C2" w:rsidP="00E708C2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1A02E50B" w14:textId="77777777" w:rsidR="00E708C2" w:rsidRPr="000A1CEA" w:rsidRDefault="00E708C2" w:rsidP="00E708C2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799CB752" w14:textId="055C3D97" w:rsidR="00B67B18" w:rsidRDefault="00B67B18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3EB36AD3" w14:textId="7C46E635" w:rsidR="008E514D" w:rsidRDefault="008E514D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Izmjena i dopuna</w:t>
            </w:r>
            <w:r w:rsidR="00565AA0">
              <w:rPr>
                <w:rFonts w:asciiTheme="minorHAnsi" w:hAnsiTheme="minorHAnsi" w:cstheme="minorHAnsi"/>
              </w:rPr>
              <w:t xml:space="preserve"> prihoda i rashoda</w:t>
            </w:r>
            <w:r>
              <w:rPr>
                <w:rFonts w:asciiTheme="minorHAnsi" w:hAnsiTheme="minorHAnsi" w:cstheme="minorHAnsi"/>
              </w:rPr>
              <w:t xml:space="preserve"> po izvorima f</w:t>
            </w:r>
            <w:r w:rsidR="00565AA0">
              <w:rPr>
                <w:rFonts w:asciiTheme="minorHAnsi" w:hAnsiTheme="minorHAnsi" w:cstheme="minorHAnsi"/>
              </w:rPr>
              <w:t>inanciranja navedena je tablicama.</w:t>
            </w:r>
          </w:p>
          <w:p w14:paraId="1F59C78B" w14:textId="77777777" w:rsidR="008E514D" w:rsidRDefault="008E514D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3462"/>
              <w:gridCol w:w="1213"/>
              <w:gridCol w:w="1835"/>
              <w:gridCol w:w="1595"/>
            </w:tblGrid>
            <w:tr w:rsidR="008E514D" w:rsidRPr="008E514D" w14:paraId="69385831" w14:textId="77777777" w:rsidTr="008F4C7B">
              <w:trPr>
                <w:trHeight w:val="555"/>
              </w:trPr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35FA3C22" w14:textId="77777777" w:rsidR="008E514D" w:rsidRPr="008E514D" w:rsidRDefault="008E514D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5BE1BCB1" w14:textId="77777777" w:rsidR="008E514D" w:rsidRPr="008E514D" w:rsidRDefault="008E514D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 prihoda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7E10B20E" w14:textId="77777777" w:rsidR="008E514D" w:rsidRPr="008E514D" w:rsidRDefault="008E514D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2024.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18BC888" w14:textId="77777777" w:rsidR="008E514D" w:rsidRPr="008E514D" w:rsidRDefault="008E514D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Povećanje/smanjenje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4A98F694" w14:textId="77777777" w:rsidR="008E514D" w:rsidRPr="008E514D" w:rsidRDefault="008E514D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2024.</w:t>
                  </w:r>
                </w:p>
              </w:tc>
            </w:tr>
            <w:tr w:rsidR="000A329A" w:rsidRPr="008E514D" w14:paraId="02E788BD" w14:textId="77777777" w:rsidTr="000A329A">
              <w:trPr>
                <w:trHeight w:val="36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19C3422" w14:textId="68D1EF3D" w:rsidR="000A329A" w:rsidRPr="008E514D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088B825" w14:textId="567D9FB0" w:rsidR="000A329A" w:rsidRPr="008E514D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Prihodi poslovanja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80D3B56" w14:textId="0689EA50" w:rsidR="000A329A" w:rsidRPr="008E514D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1.908.335,00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AA0831" w14:textId="25E3D205" w:rsidR="000A329A" w:rsidRPr="008E514D" w:rsidRDefault="00716063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21.095,00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09113F" w14:textId="3BA51010" w:rsidR="000A329A" w:rsidRPr="008E514D" w:rsidRDefault="00716063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1.929.430,00</w:t>
                  </w:r>
                </w:p>
              </w:tc>
            </w:tr>
            <w:tr w:rsidR="000A329A" w:rsidRPr="008E514D" w14:paraId="22E62593" w14:textId="77777777" w:rsidTr="000A329A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EC0543D" w14:textId="540A4638" w:rsidR="000A329A" w:rsidRPr="008E514D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36C74F6" w14:textId="65FD6A64" w:rsidR="000A329A" w:rsidRPr="008E514D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ŠKŽ Opći prihodi i primici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2CFE22E" w14:textId="33F840BF" w:rsidR="000A329A" w:rsidRPr="008E514D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81.105,00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24A5E5" w14:textId="62617E50" w:rsidR="000A329A" w:rsidRPr="008E514D" w:rsidRDefault="00716063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FD4253" w14:textId="0F39908D" w:rsidR="000A329A" w:rsidRPr="008E514D" w:rsidRDefault="00716063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81.105,00</w:t>
                  </w:r>
                </w:p>
              </w:tc>
            </w:tr>
            <w:tr w:rsidR="000A329A" w:rsidRPr="008E514D" w14:paraId="36E79D8B" w14:textId="77777777" w:rsidTr="000A329A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23C2D73" w14:textId="1FA4F866" w:rsidR="000A329A" w:rsidRPr="008E514D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9A885B3" w14:textId="48DC455C" w:rsidR="000A329A" w:rsidRPr="008E514D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Sredstva za DEC funkcije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11DCD51" w14:textId="76B112F4" w:rsidR="000A329A" w:rsidRPr="008E514D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211.211,00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F5A5320" w14:textId="4EB65735" w:rsidR="000A329A" w:rsidRPr="008E514D" w:rsidRDefault="00716063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733BD08" w14:textId="1DE2B566" w:rsidR="000A329A" w:rsidRPr="008E514D" w:rsidRDefault="00716063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211.211,00</w:t>
                  </w:r>
                </w:p>
              </w:tc>
            </w:tr>
            <w:tr w:rsidR="000A329A" w:rsidRPr="008E514D" w14:paraId="27C4266A" w14:textId="77777777" w:rsidTr="000A329A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E93BBD4" w14:textId="134393AE" w:rsidR="000A329A" w:rsidRPr="008E514D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499A828" w14:textId="6C7570BE" w:rsidR="000A329A" w:rsidRPr="008E514D" w:rsidRDefault="000A329A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predfinanc.EU projekata iz sredstava ŠKŽ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5D4CEFE" w14:textId="30F3C163" w:rsidR="000A329A" w:rsidRPr="008E514D" w:rsidRDefault="000A329A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48.152,00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158C30" w14:textId="721F3ECC" w:rsidR="000A329A" w:rsidRPr="008E514D" w:rsidRDefault="00716063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5AFE3D4" w14:textId="29D84EF2" w:rsidR="000A329A" w:rsidRPr="008E514D" w:rsidRDefault="00716063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48.152,00</w:t>
                  </w:r>
                </w:p>
              </w:tc>
            </w:tr>
            <w:tr w:rsidR="00C64A04" w:rsidRPr="008E514D" w14:paraId="3638F56B" w14:textId="77777777" w:rsidTr="000A329A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2CF0657" w14:textId="56881458" w:rsidR="00C64A04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330EBF" w14:textId="3D8167E2" w:rsidR="00C64A04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Vlastiti prihodi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0C998BE" w14:textId="287B22DE" w:rsidR="00C64A04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2.500,00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0F58577" w14:textId="16F5695B" w:rsidR="00C64A04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60E1B45" w14:textId="5FD77F34" w:rsidR="00C64A04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</w:tr>
            <w:tr w:rsidR="00C64A04" w:rsidRPr="008E514D" w14:paraId="11F0CFC6" w14:textId="77777777" w:rsidTr="000A329A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B825026" w14:textId="5B7B8EB8" w:rsidR="00C64A04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499C17" w14:textId="2E1F1BC9" w:rsidR="00C64A04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Prihodi posebne namjene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F619D6" w14:textId="7A79B9EB" w:rsidR="00C64A04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4A0DC4" w14:textId="2ADE6CA6" w:rsidR="00C64A04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FF0F0A" w14:textId="31FAF4F2" w:rsidR="00C64A04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</w:tr>
            <w:tr w:rsidR="00C64A04" w:rsidRPr="008E514D" w14:paraId="07ABCDB1" w14:textId="77777777" w:rsidTr="000A329A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B5EB4EE" w14:textId="0879E867" w:rsidR="00C64A04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4FBB0B" w14:textId="47D57E26" w:rsidR="00C64A04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EU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C771C2" w14:textId="645563A0" w:rsidR="00C64A04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15.677,00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63F45F" w14:textId="3ADBD993" w:rsidR="00C64A04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17.952,00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7A2B2A3" w14:textId="1F36BE30" w:rsidR="00C64A04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33.629,00</w:t>
                  </w:r>
                </w:p>
              </w:tc>
            </w:tr>
            <w:tr w:rsidR="00C64A04" w:rsidRPr="008E514D" w14:paraId="165FE6A0" w14:textId="77777777" w:rsidTr="000A329A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57CA9B6" w14:textId="122AEC7D" w:rsidR="00C64A04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lastRenderedPageBreak/>
                    <w:t>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8771D9" w14:textId="13BF41F8" w:rsidR="00C64A04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iz proračuna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277DA7" w14:textId="2B52704E" w:rsidR="00C64A04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1.548.490,00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0C581F" w14:textId="14AB366E" w:rsidR="00C64A04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3.143,00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9D58AF" w14:textId="0753E87D" w:rsidR="00C64A04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1.551.633,00</w:t>
                  </w:r>
                </w:p>
              </w:tc>
            </w:tr>
          </w:tbl>
          <w:p w14:paraId="1D567858" w14:textId="2D0F05FD" w:rsidR="000A329A" w:rsidRDefault="000A329A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C27EF99" w14:textId="77777777" w:rsidR="007B6A8C" w:rsidRDefault="007B6A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3462"/>
              <w:gridCol w:w="1213"/>
              <w:gridCol w:w="1835"/>
              <w:gridCol w:w="1595"/>
            </w:tblGrid>
            <w:tr w:rsidR="007B6A8C" w:rsidRPr="008E514D" w14:paraId="1540F595" w14:textId="77777777" w:rsidTr="00C13F05">
              <w:trPr>
                <w:trHeight w:val="555"/>
              </w:trPr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1A529FF1" w14:textId="77777777" w:rsidR="007B6A8C" w:rsidRPr="008E514D" w:rsidRDefault="007B6A8C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ECE8F3B" w14:textId="77777777" w:rsidR="007B6A8C" w:rsidRPr="008E514D" w:rsidRDefault="007B6A8C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 prihoda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0559AA7F" w14:textId="77777777" w:rsidR="007B6A8C" w:rsidRPr="008E514D" w:rsidRDefault="007B6A8C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2024.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5BEE7884" w14:textId="77777777" w:rsidR="007B6A8C" w:rsidRPr="008E514D" w:rsidRDefault="007B6A8C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Povećanje/smanjenje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6924A80" w14:textId="77777777" w:rsidR="007B6A8C" w:rsidRPr="008E514D" w:rsidRDefault="007B6A8C" w:rsidP="00C64A04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2024.</w:t>
                  </w:r>
                </w:p>
              </w:tc>
            </w:tr>
            <w:tr w:rsidR="007B6A8C" w:rsidRPr="008E514D" w14:paraId="3238821D" w14:textId="77777777" w:rsidTr="00C13F05">
              <w:trPr>
                <w:trHeight w:val="36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81A09E0" w14:textId="77777777" w:rsidR="007B6A8C" w:rsidRPr="008E514D" w:rsidRDefault="007B6A8C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9F9D1C9" w14:textId="258E9BFE" w:rsidR="007B6A8C" w:rsidRPr="008E514D" w:rsidRDefault="007B6A8C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Rashodi poslovanja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F1C5CB" w14:textId="3C411FEB" w:rsidR="007B6A8C" w:rsidRPr="008E514D" w:rsidRDefault="007B6A8C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1.910.230,00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3DB1F3" w14:textId="24123666" w:rsidR="007B6A8C" w:rsidRPr="008E514D" w:rsidRDefault="007B6A8C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22.115,00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E06967" w14:textId="2F78848C" w:rsidR="007B6A8C" w:rsidRPr="008E514D" w:rsidRDefault="007B6A8C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1.932.345,00</w:t>
                  </w:r>
                </w:p>
              </w:tc>
            </w:tr>
            <w:tr w:rsidR="00C64A04" w:rsidRPr="008E514D" w14:paraId="35B0559F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E46961" w14:textId="50656F40" w:rsidR="00C64A04" w:rsidRPr="007B6A8C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AB75B9" w14:textId="7F1BDFA0" w:rsidR="00C64A04" w:rsidRPr="007B6A8C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ŠKŽ Opći prihodi i primici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CFF89F" w14:textId="1C188692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81.105,00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81D15D" w14:textId="73EF552B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49C24F" w14:textId="3FA3536C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81.105,00</w:t>
                  </w:r>
                </w:p>
              </w:tc>
            </w:tr>
            <w:tr w:rsidR="00C64A04" w:rsidRPr="008E514D" w14:paraId="22B16E5A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D19798" w14:textId="77C4395D" w:rsidR="00C64A04" w:rsidRPr="007B6A8C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B16C1A" w14:textId="348E43AF" w:rsidR="00C64A04" w:rsidRPr="007B6A8C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Sredstva za DEC funkcije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8CD8AB" w14:textId="5DA49D62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211.211,00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60ECF1" w14:textId="0F369CDC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EA4B5" w14:textId="3D2C58BF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211.211,00</w:t>
                  </w:r>
                </w:p>
              </w:tc>
            </w:tr>
            <w:tr w:rsidR="00C64A04" w:rsidRPr="008E514D" w14:paraId="05605BAF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E327D3" w14:textId="69557365" w:rsidR="00C64A04" w:rsidRPr="007B6A8C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7B74D0" w14:textId="098FE11F" w:rsidR="00C64A04" w:rsidRPr="007B6A8C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predfinanc.EU projekata iz sredstava ŠKŽ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3D1B04" w14:textId="38C2443E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48.152,00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423EEB" w14:textId="0FC0D79E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74AEBD" w14:textId="741C7ABF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48.152,00</w:t>
                  </w:r>
                </w:p>
              </w:tc>
            </w:tr>
            <w:tr w:rsidR="00C64A04" w:rsidRPr="008E514D" w14:paraId="71D6D0FC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AA05F0" w14:textId="039DF3FE" w:rsidR="00C64A04" w:rsidRPr="007B6A8C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B2BF54" w14:textId="1B9B1C5B" w:rsidR="00C64A04" w:rsidRPr="007B6A8C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Vlastiti prihodi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62A5A6" w14:textId="43ACD3CE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2.500,00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79AAA0" w14:textId="58465BED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937405" w14:textId="1E4187FD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2.500,00</w:t>
                  </w:r>
                </w:p>
              </w:tc>
            </w:tr>
            <w:tr w:rsidR="00C64A04" w:rsidRPr="008E514D" w14:paraId="02D4898F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1C51CD" w14:textId="530AB62C" w:rsidR="00C64A04" w:rsidRPr="007B6A8C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E7B01DC" w14:textId="718C8C32" w:rsidR="00C64A04" w:rsidRPr="007B6A8C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Prihodi posebne namjene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032D56" w14:textId="3AFCF57D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EF22F8" w14:textId="156282D8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D5F0E" w14:textId="7F42686A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</w:tr>
            <w:tr w:rsidR="00C64A04" w:rsidRPr="008E514D" w14:paraId="66AE15E2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ADF4F6" w14:textId="31ACA371" w:rsidR="00C64A04" w:rsidRPr="007B6A8C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9B5C2E" w14:textId="5ACE5BB4" w:rsidR="00C64A04" w:rsidRPr="007B6A8C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EU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2C473E" w14:textId="7390941E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15.677,00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B6235D" w14:textId="0C8F3145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17.952,00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77AC8" w14:textId="6C61ECF8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33.629,00</w:t>
                  </w:r>
                </w:p>
              </w:tc>
            </w:tr>
            <w:tr w:rsidR="00C64A04" w:rsidRPr="008E514D" w14:paraId="19A86A88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8A6707" w14:textId="03CCDC2F" w:rsidR="00C64A04" w:rsidRPr="007B6A8C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9F4EE9" w14:textId="6FF3767C" w:rsidR="00C64A04" w:rsidRPr="007B6A8C" w:rsidRDefault="00C64A04" w:rsidP="00C64A04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iz proračuna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A3128A" w14:textId="3F4DA34E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1.550.385,00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0B266E" w14:textId="207ECFB7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4.163,00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CE0BD3" w14:textId="3BF353EE" w:rsidR="00C64A04" w:rsidRPr="007B6A8C" w:rsidRDefault="00C64A04" w:rsidP="00C64A04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1.554.548,00</w:t>
                  </w:r>
                </w:p>
              </w:tc>
            </w:tr>
          </w:tbl>
          <w:p w14:paraId="6D0BA4D1" w14:textId="77777777" w:rsidR="007B6A8C" w:rsidRDefault="007B6A8C" w:rsidP="007B6A8C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1A915FA8" w14:textId="77777777" w:rsidR="007B6A8C" w:rsidRDefault="007B6A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284F398E" w14:textId="77777777" w:rsidR="007B6A8C" w:rsidRDefault="007B6A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2E36CD5D" w14:textId="77777777" w:rsidR="007B6A8C" w:rsidRDefault="007B6A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C31D062" w14:textId="025FBF34" w:rsidR="00B67B18" w:rsidRPr="00CB08F1" w:rsidRDefault="00B67B18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Izvori sredstava za financiranje rada su</w:t>
            </w:r>
            <w:r w:rsidR="008E514D">
              <w:rPr>
                <w:rFonts w:asciiTheme="minorHAnsi" w:hAnsiTheme="minorHAnsi" w:cstheme="minorHAnsi"/>
              </w:rPr>
              <w:t xml:space="preserve"> redom</w:t>
            </w:r>
            <w:r w:rsidRPr="00CB08F1">
              <w:rPr>
                <w:rFonts w:asciiTheme="minorHAnsi" w:hAnsiTheme="minorHAnsi" w:cstheme="minorHAnsi"/>
              </w:rPr>
              <w:t>:</w:t>
            </w:r>
          </w:p>
          <w:p w14:paraId="6E14025C" w14:textId="4772BB04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1100 ŠKŽ Opći prihodi i primici, skupina 67 – pomoći županije za natjecanja</w:t>
            </w:r>
            <w:r w:rsidR="00B504F3">
              <w:rPr>
                <w:rFonts w:asciiTheme="minorHAnsi" w:hAnsiTheme="minorHAnsi" w:cstheme="minorHAnsi"/>
                <w:bCs/>
              </w:rPr>
              <w:t xml:space="preserve"> učenika, sufinanciranje isplata plaća, regresa i troškova prijevoza za pomoćnike u nastavi</w:t>
            </w:r>
          </w:p>
          <w:p w14:paraId="10AB7D8F" w14:textId="794179BF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1201 OŠ Sredstva za DEC funkcije, skupina 67 – materijalni i financijski rashodi škole</w:t>
            </w:r>
            <w:r w:rsidR="00B504F3">
              <w:rPr>
                <w:rFonts w:asciiTheme="minorHAnsi" w:hAnsiTheme="minorHAnsi" w:cstheme="minorHAnsi"/>
                <w:bCs/>
              </w:rPr>
              <w:t>, sanacija krovišta pomoćne zgrade u sklopu igrališta, te izrada idejnog projekta za dvoranu</w:t>
            </w:r>
          </w:p>
          <w:p w14:paraId="1DFC8D6D" w14:textId="0FF0700B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1501 OŠ predfinanciranje EU projekata iz sredstava ŠKŽ, skupina 67</w:t>
            </w:r>
            <w:r w:rsidR="007E5922">
              <w:rPr>
                <w:rFonts w:asciiTheme="minorHAnsi" w:hAnsiTheme="minorHAnsi" w:cstheme="minorHAnsi"/>
                <w:bCs/>
              </w:rPr>
              <w:t xml:space="preserve"> –  </w:t>
            </w:r>
            <w:r w:rsidRPr="00CB08F1">
              <w:rPr>
                <w:rFonts w:asciiTheme="minorHAnsi" w:hAnsiTheme="minorHAnsi" w:cstheme="minorHAnsi"/>
                <w:bCs/>
              </w:rPr>
              <w:t>Zajedno do znanja uz više elana</w:t>
            </w:r>
          </w:p>
          <w:p w14:paraId="7CCA4418" w14:textId="77777777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3101 OŠ Vlastiti prihodi, skupina 66 – iznajmljivanje vlastitih prostora</w:t>
            </w:r>
          </w:p>
          <w:p w14:paraId="70049FE9" w14:textId="5FE8884D" w:rsidR="00B67B18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4301 OŠ Prihodi posebne namjene, skupina 65 – sufinanciranje usluga osiguranja učenika</w:t>
            </w:r>
            <w:r w:rsidR="003A5C1D">
              <w:rPr>
                <w:rFonts w:asciiTheme="minorHAnsi" w:hAnsiTheme="minorHAnsi" w:cstheme="minorHAnsi"/>
                <w:bCs/>
              </w:rPr>
              <w:t xml:space="preserve"> i izvanškolskih aktivnosti, prihodi učeničke zadruge</w:t>
            </w:r>
          </w:p>
          <w:p w14:paraId="76C1CBCF" w14:textId="329665F7" w:rsidR="00B504F3" w:rsidRPr="003A5C1D" w:rsidRDefault="00B504F3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5101 OŠ Pomoći EU – uplate sredstava nako</w:t>
            </w:r>
            <w:r w:rsidR="00C64A04">
              <w:rPr>
                <w:rFonts w:asciiTheme="minorHAnsi" w:hAnsiTheme="minorHAnsi" w:cstheme="minorHAnsi"/>
                <w:bCs/>
              </w:rPr>
              <w:t>n AMPEU za r</w:t>
            </w:r>
            <w:r w:rsidR="00E708C2">
              <w:rPr>
                <w:rFonts w:asciiTheme="minorHAnsi" w:hAnsiTheme="minorHAnsi" w:cstheme="minorHAnsi"/>
                <w:bCs/>
              </w:rPr>
              <w:t xml:space="preserve">ealizacije Erasmus+ </w:t>
            </w:r>
            <w:r w:rsidR="00E708C2" w:rsidRPr="00E708C2">
              <w:rPr>
                <w:rFonts w:asciiTheme="minorHAnsi" w:hAnsiTheme="minorHAnsi" w:cstheme="minorHAnsi"/>
                <w:bCs/>
              </w:rPr>
              <w:t>program</w:t>
            </w:r>
            <w:r w:rsidR="00E708C2">
              <w:rPr>
                <w:rFonts w:asciiTheme="minorHAnsi" w:hAnsiTheme="minorHAnsi" w:cstheme="minorHAnsi"/>
                <w:bCs/>
              </w:rPr>
              <w:t>a</w:t>
            </w:r>
            <w:r w:rsidR="00C64A04">
              <w:rPr>
                <w:rFonts w:asciiTheme="minorHAnsi" w:hAnsiTheme="minorHAnsi" w:cstheme="minorHAnsi"/>
                <w:bCs/>
              </w:rPr>
              <w:t xml:space="preserve"> „Education through green glasses“</w:t>
            </w:r>
          </w:p>
          <w:p w14:paraId="3D69BD1C" w14:textId="5D135C32" w:rsidR="00B67B18" w:rsidRPr="0001166D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5201 OŠ Pomoći iz proračuna, skupina 63 – plaće i ostala materijalna prava zaposlenika, prijevoz djece s teškoćama u razvoju</w:t>
            </w:r>
            <w:r w:rsidR="003A5C1D">
              <w:rPr>
                <w:rFonts w:asciiTheme="minorHAnsi" w:hAnsiTheme="minorHAnsi" w:cstheme="minorHAnsi"/>
                <w:bCs/>
              </w:rPr>
              <w:t>, nabava udžbenika, lektire i higijenskih potrepština, financiranje besplatnih obroka učenika</w:t>
            </w:r>
            <w:r w:rsidR="0017491D">
              <w:rPr>
                <w:rFonts w:asciiTheme="minorHAnsi" w:hAnsiTheme="minorHAnsi" w:cstheme="minorHAnsi"/>
                <w:bCs/>
              </w:rPr>
              <w:t>, te seminari i stručna osposobljavanja djelatnika</w:t>
            </w:r>
          </w:p>
          <w:p w14:paraId="1C88A19B" w14:textId="26FAAB79" w:rsidR="00B67B18" w:rsidRDefault="00B67B18" w:rsidP="004412C1">
            <w:pPr>
              <w:pStyle w:val="Bezproreda"/>
              <w:pBdr>
                <w:right w:val="single" w:sz="4" w:space="1" w:color="auto"/>
              </w:pBdr>
              <w:ind w:left="5664"/>
              <w:rPr>
                <w:rFonts w:asciiTheme="minorHAnsi" w:hAnsiTheme="minorHAnsi" w:cstheme="minorHAnsi"/>
              </w:rPr>
            </w:pPr>
          </w:p>
          <w:p w14:paraId="4BF4913A" w14:textId="41C4EBBC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A2CB09" w14:textId="2E53C36E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D29E9" w14:textId="38DB09B4" w:rsidR="00AC1433" w:rsidRPr="00AC1433" w:rsidRDefault="003B0CC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Knin, </w:t>
            </w:r>
            <w:r w:rsidR="00565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24.07.2024</w:t>
            </w:r>
            <w:r w:rsidR="001749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AC1433"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godine</w:t>
            </w:r>
          </w:p>
          <w:p w14:paraId="7F661994" w14:textId="0AF02C91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EA7C6F" w14:textId="50B48C49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769DD1" w14:textId="32EE0569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Ravnatelj:</w:t>
            </w:r>
          </w:p>
          <w:p w14:paraId="1DDA05B0" w14:textId="501903F5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B9B1BB" w14:textId="071247DB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Silvijo Norac-Kljajo</w:t>
            </w:r>
          </w:p>
          <w:p w14:paraId="7BA2B874" w14:textId="7052512D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Dipl. teolog</w:t>
            </w:r>
          </w:p>
          <w:p w14:paraId="210128DB" w14:textId="77777777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E3035D" w14:textId="4604E6EB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6AD694" w14:textId="09DC433F" w:rsidR="00827D5F" w:rsidRPr="00C027B0" w:rsidRDefault="00827D5F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7CEC08" w14:textId="77777777" w:rsidR="00827D5F" w:rsidRPr="0089702C" w:rsidRDefault="00827D5F" w:rsidP="00AC1433">
      <w:pPr>
        <w:rPr>
          <w:sz w:val="20"/>
        </w:rPr>
      </w:pPr>
    </w:p>
    <w:sectPr w:rsidR="00827D5F" w:rsidRPr="0089702C" w:rsidSect="000238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A1500" w14:textId="77777777" w:rsidR="00C13F05" w:rsidRDefault="00C13F05">
      <w:r>
        <w:separator/>
      </w:r>
    </w:p>
  </w:endnote>
  <w:endnote w:type="continuationSeparator" w:id="0">
    <w:p w14:paraId="342494CB" w14:textId="77777777" w:rsidR="00C13F05" w:rsidRDefault="00C1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3035" w14:textId="77777777" w:rsidR="00C13F05" w:rsidRDefault="00C13F05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1534AFA" w14:textId="77777777" w:rsidR="00C13F05" w:rsidRDefault="00C13F0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705698"/>
      <w:docPartObj>
        <w:docPartGallery w:val="Page Numbers (Bottom of Page)"/>
        <w:docPartUnique/>
      </w:docPartObj>
    </w:sdtPr>
    <w:sdtContent>
      <w:p w14:paraId="1258FDDF" w14:textId="644DCA0C" w:rsidR="00C13F05" w:rsidRDefault="00C13F05">
        <w:pPr>
          <w:pStyle w:val="Podnoje"/>
          <w:jc w:val="center"/>
        </w:pPr>
      </w:p>
    </w:sdtContent>
  </w:sdt>
  <w:p w14:paraId="2138F7F3" w14:textId="77777777" w:rsidR="00C13F05" w:rsidRDefault="00C13F0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818B7" w14:textId="77777777" w:rsidR="00C13F05" w:rsidRDefault="00C13F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EEB8B" w14:textId="77777777" w:rsidR="00C13F05" w:rsidRDefault="00C13F05">
      <w:r>
        <w:separator/>
      </w:r>
    </w:p>
  </w:footnote>
  <w:footnote w:type="continuationSeparator" w:id="0">
    <w:p w14:paraId="1BFDC732" w14:textId="77777777" w:rsidR="00C13F05" w:rsidRDefault="00C1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9F98C" w14:textId="77777777" w:rsidR="00C13F05" w:rsidRDefault="00C13F0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B97A6" w14:textId="77777777" w:rsidR="00C13F05" w:rsidRDefault="00C13F0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EA271" w14:textId="77777777" w:rsidR="00C13F05" w:rsidRDefault="00C13F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C58"/>
    <w:multiLevelType w:val="multilevel"/>
    <w:tmpl w:val="E1F2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D4DD4"/>
    <w:multiLevelType w:val="hybridMultilevel"/>
    <w:tmpl w:val="F604B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7EB0"/>
    <w:multiLevelType w:val="hybridMultilevel"/>
    <w:tmpl w:val="D4567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B4EB8"/>
    <w:multiLevelType w:val="hybridMultilevel"/>
    <w:tmpl w:val="655E2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Uvuenotijeloteksta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FD"/>
    <w:rsid w:val="0001166D"/>
    <w:rsid w:val="0001498F"/>
    <w:rsid w:val="00023871"/>
    <w:rsid w:val="00033C51"/>
    <w:rsid w:val="00043B56"/>
    <w:rsid w:val="000801CB"/>
    <w:rsid w:val="000817D1"/>
    <w:rsid w:val="000A1CEA"/>
    <w:rsid w:val="000A2B3F"/>
    <w:rsid w:val="000A329A"/>
    <w:rsid w:val="00116CEF"/>
    <w:rsid w:val="00121FAD"/>
    <w:rsid w:val="00125A01"/>
    <w:rsid w:val="00133A30"/>
    <w:rsid w:val="001568E4"/>
    <w:rsid w:val="00156DF4"/>
    <w:rsid w:val="0016773B"/>
    <w:rsid w:val="00167C59"/>
    <w:rsid w:val="0017491D"/>
    <w:rsid w:val="001A2496"/>
    <w:rsid w:val="001A5EE3"/>
    <w:rsid w:val="001B0C1E"/>
    <w:rsid w:val="001B421F"/>
    <w:rsid w:val="001C0243"/>
    <w:rsid w:val="001D2B57"/>
    <w:rsid w:val="00235D0F"/>
    <w:rsid w:val="0024459A"/>
    <w:rsid w:val="00247B54"/>
    <w:rsid w:val="00256901"/>
    <w:rsid w:val="0029549E"/>
    <w:rsid w:val="002A45C2"/>
    <w:rsid w:val="002D1FA7"/>
    <w:rsid w:val="002D592C"/>
    <w:rsid w:val="002D73C2"/>
    <w:rsid w:val="002F03F6"/>
    <w:rsid w:val="00303759"/>
    <w:rsid w:val="00315143"/>
    <w:rsid w:val="00357923"/>
    <w:rsid w:val="0037379B"/>
    <w:rsid w:val="00381CBA"/>
    <w:rsid w:val="003838EC"/>
    <w:rsid w:val="00395E78"/>
    <w:rsid w:val="003A11F5"/>
    <w:rsid w:val="003A5C1D"/>
    <w:rsid w:val="003A721E"/>
    <w:rsid w:val="003A7E43"/>
    <w:rsid w:val="003B0CC3"/>
    <w:rsid w:val="003C3722"/>
    <w:rsid w:val="00400B95"/>
    <w:rsid w:val="004405DA"/>
    <w:rsid w:val="004412C1"/>
    <w:rsid w:val="004632ED"/>
    <w:rsid w:val="00464AE0"/>
    <w:rsid w:val="00472CC7"/>
    <w:rsid w:val="00473DCD"/>
    <w:rsid w:val="004772A6"/>
    <w:rsid w:val="00483C5F"/>
    <w:rsid w:val="004967DE"/>
    <w:rsid w:val="004D3890"/>
    <w:rsid w:val="004D3E0E"/>
    <w:rsid w:val="004E151E"/>
    <w:rsid w:val="004E3EC6"/>
    <w:rsid w:val="00504C46"/>
    <w:rsid w:val="00511D78"/>
    <w:rsid w:val="00520A35"/>
    <w:rsid w:val="005376F2"/>
    <w:rsid w:val="005428CD"/>
    <w:rsid w:val="00544182"/>
    <w:rsid w:val="00565AA0"/>
    <w:rsid w:val="00573F52"/>
    <w:rsid w:val="00574CEA"/>
    <w:rsid w:val="00593FB4"/>
    <w:rsid w:val="00594F50"/>
    <w:rsid w:val="005A74CC"/>
    <w:rsid w:val="005A7BA9"/>
    <w:rsid w:val="005C25E7"/>
    <w:rsid w:val="005C3739"/>
    <w:rsid w:val="005F245E"/>
    <w:rsid w:val="00606A16"/>
    <w:rsid w:val="0060789B"/>
    <w:rsid w:val="006133DE"/>
    <w:rsid w:val="00613667"/>
    <w:rsid w:val="006159B7"/>
    <w:rsid w:val="0069226B"/>
    <w:rsid w:val="006A66B8"/>
    <w:rsid w:val="006C7AB3"/>
    <w:rsid w:val="006D1C4E"/>
    <w:rsid w:val="00716063"/>
    <w:rsid w:val="00725D78"/>
    <w:rsid w:val="00752163"/>
    <w:rsid w:val="00753416"/>
    <w:rsid w:val="00760E46"/>
    <w:rsid w:val="00786A4F"/>
    <w:rsid w:val="007A0196"/>
    <w:rsid w:val="007B0CCF"/>
    <w:rsid w:val="007B6A8C"/>
    <w:rsid w:val="007C00A4"/>
    <w:rsid w:val="007C5684"/>
    <w:rsid w:val="007E5922"/>
    <w:rsid w:val="007F4292"/>
    <w:rsid w:val="00827D5F"/>
    <w:rsid w:val="008370E7"/>
    <w:rsid w:val="00837B41"/>
    <w:rsid w:val="00843ECC"/>
    <w:rsid w:val="00855C12"/>
    <w:rsid w:val="00881859"/>
    <w:rsid w:val="00883B46"/>
    <w:rsid w:val="008900BF"/>
    <w:rsid w:val="0089702C"/>
    <w:rsid w:val="008C0424"/>
    <w:rsid w:val="008C2620"/>
    <w:rsid w:val="008C6AEC"/>
    <w:rsid w:val="008D70DD"/>
    <w:rsid w:val="008E514D"/>
    <w:rsid w:val="008F4C7B"/>
    <w:rsid w:val="008F5ACA"/>
    <w:rsid w:val="008F6720"/>
    <w:rsid w:val="008F6DC3"/>
    <w:rsid w:val="009141FD"/>
    <w:rsid w:val="0091623B"/>
    <w:rsid w:val="00930FAA"/>
    <w:rsid w:val="009542A1"/>
    <w:rsid w:val="00962E46"/>
    <w:rsid w:val="00963C40"/>
    <w:rsid w:val="00973A3A"/>
    <w:rsid w:val="009A0CDD"/>
    <w:rsid w:val="009A1544"/>
    <w:rsid w:val="009A45B5"/>
    <w:rsid w:val="009B30EE"/>
    <w:rsid w:val="009B66B4"/>
    <w:rsid w:val="009D01E0"/>
    <w:rsid w:val="009D320E"/>
    <w:rsid w:val="009D5664"/>
    <w:rsid w:val="009E4842"/>
    <w:rsid w:val="00A0090B"/>
    <w:rsid w:val="00A034A3"/>
    <w:rsid w:val="00A12B18"/>
    <w:rsid w:val="00A14CB2"/>
    <w:rsid w:val="00A315C4"/>
    <w:rsid w:val="00A37B96"/>
    <w:rsid w:val="00A460A9"/>
    <w:rsid w:val="00A533A1"/>
    <w:rsid w:val="00A67A9A"/>
    <w:rsid w:val="00A67F63"/>
    <w:rsid w:val="00A71BBB"/>
    <w:rsid w:val="00A75332"/>
    <w:rsid w:val="00A83114"/>
    <w:rsid w:val="00AA00EA"/>
    <w:rsid w:val="00AB3AA7"/>
    <w:rsid w:val="00AC1433"/>
    <w:rsid w:val="00AC7CA8"/>
    <w:rsid w:val="00AD3077"/>
    <w:rsid w:val="00AE4C31"/>
    <w:rsid w:val="00AE5266"/>
    <w:rsid w:val="00AF678D"/>
    <w:rsid w:val="00B020F8"/>
    <w:rsid w:val="00B15644"/>
    <w:rsid w:val="00B32DDC"/>
    <w:rsid w:val="00B504F3"/>
    <w:rsid w:val="00B57DF3"/>
    <w:rsid w:val="00B67B18"/>
    <w:rsid w:val="00B946F5"/>
    <w:rsid w:val="00BB550C"/>
    <w:rsid w:val="00BB6668"/>
    <w:rsid w:val="00BB69F3"/>
    <w:rsid w:val="00BC023E"/>
    <w:rsid w:val="00BC701A"/>
    <w:rsid w:val="00BD71F6"/>
    <w:rsid w:val="00C027B0"/>
    <w:rsid w:val="00C13F05"/>
    <w:rsid w:val="00C14573"/>
    <w:rsid w:val="00C20B14"/>
    <w:rsid w:val="00C22325"/>
    <w:rsid w:val="00C278D0"/>
    <w:rsid w:val="00C3777E"/>
    <w:rsid w:val="00C61253"/>
    <w:rsid w:val="00C64A04"/>
    <w:rsid w:val="00C8653D"/>
    <w:rsid w:val="00CB08F1"/>
    <w:rsid w:val="00CB497F"/>
    <w:rsid w:val="00CE4C9B"/>
    <w:rsid w:val="00CE70FA"/>
    <w:rsid w:val="00CF3D65"/>
    <w:rsid w:val="00CF563D"/>
    <w:rsid w:val="00D050CE"/>
    <w:rsid w:val="00D103C1"/>
    <w:rsid w:val="00D112CE"/>
    <w:rsid w:val="00D21263"/>
    <w:rsid w:val="00D34433"/>
    <w:rsid w:val="00D42FBA"/>
    <w:rsid w:val="00D51312"/>
    <w:rsid w:val="00D72079"/>
    <w:rsid w:val="00DC00C2"/>
    <w:rsid w:val="00DC0520"/>
    <w:rsid w:val="00DD00A2"/>
    <w:rsid w:val="00DE23BF"/>
    <w:rsid w:val="00DF2AC0"/>
    <w:rsid w:val="00E16B65"/>
    <w:rsid w:val="00E44EC6"/>
    <w:rsid w:val="00E5400F"/>
    <w:rsid w:val="00E63867"/>
    <w:rsid w:val="00E708C2"/>
    <w:rsid w:val="00E74A5D"/>
    <w:rsid w:val="00E80A36"/>
    <w:rsid w:val="00E85B64"/>
    <w:rsid w:val="00EA5362"/>
    <w:rsid w:val="00EA6062"/>
    <w:rsid w:val="00EC3594"/>
    <w:rsid w:val="00ED1E45"/>
    <w:rsid w:val="00EE5335"/>
    <w:rsid w:val="00EF7065"/>
    <w:rsid w:val="00F22E9C"/>
    <w:rsid w:val="00F2419A"/>
    <w:rsid w:val="00F3141D"/>
    <w:rsid w:val="00F80E2B"/>
    <w:rsid w:val="00F90A8C"/>
    <w:rsid w:val="00FC68E3"/>
    <w:rsid w:val="00FD767D"/>
    <w:rsid w:val="00FE3C5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5CB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uiPriority w:val="99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uiPriority w:val="99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link w:val="BezproredaChar"/>
    <w:uiPriority w:val="1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6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02387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3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70706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3705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9663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53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6040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496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738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821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0477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776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8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franjetudmana-knin.skole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7F1B-C57D-4B71-82A9-19FA6F8A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2024-03-07T11:17:00Z</dcterms:created>
  <dcterms:modified xsi:type="dcterms:W3CDTF">2024-07-24T20:03:00Z</dcterms:modified>
</cp:coreProperties>
</file>