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222"/>
        <w:gridCol w:w="8059"/>
      </w:tblGrid>
      <w:sdt>
        <w:sdtPr>
          <w:rPr>
            <w:i w:val="0"/>
            <w:iCs w:val="0"/>
            <w:sz w:val="24"/>
            <w:u w:val="none"/>
          </w:rPr>
          <w:id w:val="-1865204619"/>
          <w:docPartObj>
            <w:docPartGallery w:val="Cover Pages"/>
            <w:docPartUnique/>
          </w:docPartObj>
        </w:sdtPr>
        <w:sdtEndPr>
          <w:rPr>
            <w:rFonts w:asciiTheme="minorHAnsi" w:eastAsia="Calibri" w:hAnsiTheme="minorHAnsi" w:cstheme="minorHAnsi"/>
            <w:b/>
            <w:sz w:val="22"/>
            <w:szCs w:val="22"/>
          </w:rPr>
        </w:sdtEndPr>
        <w:sdtContent>
          <w:tr w:rsidR="005376F2" w:rsidRPr="0089702C" w14:paraId="34318698" w14:textId="77777777" w:rsidTr="008E514D">
            <w:trPr>
              <w:trHeight w:val="9682"/>
            </w:trPr>
            <w:tc>
              <w:tcPr>
                <w:tcW w:w="0" w:type="auto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EDF0A87" w14:textId="4A3EADDC" w:rsidR="003C3722" w:rsidRDefault="003C3722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</w:p>
              <w:p w14:paraId="648062F9" w14:textId="3DA39DB5" w:rsidR="00EC3594" w:rsidRPr="00CB08F1" w:rsidRDefault="00EC3594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  <w:t>NAZIV KORISNIKA:</w:t>
                </w:r>
              </w:p>
              <w:p w14:paraId="2C61CCF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</w:p>
              <w:p w14:paraId="3F01DA48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51FC3DD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E16D1BD" w14:textId="77777777" w:rsidR="00B15644" w:rsidRDefault="00B1564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4668D3F" w14:textId="18506FD6" w:rsidR="00D050CE" w:rsidRDefault="00D050CE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A8D9D3B" w14:textId="436E83D4" w:rsidR="00167C59" w:rsidRDefault="00167C59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1C443B8" w14:textId="77777777" w:rsidR="004412C1" w:rsidRPr="00A12B18" w:rsidRDefault="004412C1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69F3B56" w14:textId="77777777" w:rsidR="00167C59" w:rsidRPr="00A12B18" w:rsidRDefault="00167C59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1C2E575" w14:textId="05D5D028" w:rsidR="00EC3594" w:rsidRPr="00CB08F1" w:rsidRDefault="00EA5362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sz w:val="20"/>
                  </w:rPr>
                  <w:t>SAŽETAK DJELOKRUGA RADA</w:t>
                </w:r>
                <w:r w:rsidR="00EC3594" w:rsidRPr="00CB08F1">
                  <w:rPr>
                    <w:rFonts w:asciiTheme="minorHAnsi" w:hAnsiTheme="minorHAnsi" w:cstheme="minorHAnsi"/>
                    <w:b/>
                    <w:sz w:val="20"/>
                  </w:rPr>
                  <w:t>:</w:t>
                </w:r>
              </w:p>
              <w:p w14:paraId="6CE9979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586A4145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F56C8CF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F6297BF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4645F9D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9B4F315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DDE5FCC" w14:textId="77777777" w:rsidR="00EA5362" w:rsidRPr="00A12B18" w:rsidRDefault="00EA5362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270DCF8E" w14:textId="2E685C8A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4B2D639" w14:textId="0BD13C7A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509B9DB" w14:textId="7C793658" w:rsidR="00167C59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126C361" w14:textId="77777777" w:rsidR="00B15644" w:rsidRPr="00A12B18" w:rsidRDefault="00B1564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10F1861" w14:textId="1B273CDF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B57059C" w14:textId="647F2044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05AE6F" w14:textId="0101E172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032957A" w14:textId="6F9D3299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AB159C" w14:textId="4A68EF9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6BC5FAE" w14:textId="73AF584B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28DB3D64" w14:textId="18EB50D7" w:rsidR="00167C59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1689149C" w14:textId="23E8699C" w:rsidR="00AB3AA7" w:rsidRDefault="00AB3AA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26283D58" w14:textId="77777777" w:rsidR="00AB3AA7" w:rsidRPr="00A12B18" w:rsidRDefault="00AB3AA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F9A540" w14:textId="77777777" w:rsidR="00A67F63" w:rsidRPr="00A12B18" w:rsidRDefault="00A67F63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C70A240" w14:textId="7777777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7E04823" w14:textId="077307B7" w:rsidR="00EC3594" w:rsidRPr="00CB08F1" w:rsidRDefault="005376F2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</w:rPr>
                  <w:t xml:space="preserve">IZMJENA </w:t>
                </w:r>
                <w:r w:rsidR="00B504F3">
                  <w:rPr>
                    <w:rFonts w:asciiTheme="minorHAnsi" w:hAnsiTheme="minorHAnsi" w:cstheme="minorHAnsi"/>
                    <w:b/>
                    <w:sz w:val="20"/>
                  </w:rPr>
                  <w:t xml:space="preserve">I DOPUNA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FINANCIJSK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 xml:space="preserve">OG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PLAN</w:t>
                </w:r>
                <w:r w:rsidR="006C7AB3">
                  <w:rPr>
                    <w:rFonts w:asciiTheme="minorHAnsi" w:hAnsiTheme="minorHAnsi" w:cstheme="minorHAnsi"/>
                    <w:b/>
                    <w:sz w:val="20"/>
                  </w:rPr>
                  <w:t>A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/>
                    <w:sz w:val="20"/>
                  </w:rPr>
                  <w:t>2024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>.</w:t>
                </w:r>
              </w:p>
              <w:p w14:paraId="523C407A" w14:textId="77777777" w:rsidR="00EC3594" w:rsidRPr="00CB08F1" w:rsidRDefault="00EC3594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6C827962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77A879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D871E2B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</w:tcPr>
              <w:p w14:paraId="239D4D43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0" w:type="auto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ABD9E21" w14:textId="61EA3BD1" w:rsidR="00EA5362" w:rsidRPr="00A12B18" w:rsidRDefault="00EA536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2A29473D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OŠ dr. Franje Tuđmana </w:t>
                </w:r>
              </w:p>
              <w:p w14:paraId="0C9EB9B8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Ivaniša Nelipića 2</w:t>
                </w:r>
              </w:p>
              <w:p w14:paraId="4047710E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22300 Knin</w:t>
                </w:r>
              </w:p>
              <w:p w14:paraId="0FC8FC2F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T: 022/660-670; 022/664-659</w:t>
                </w:r>
              </w:p>
              <w:p w14:paraId="076847EF" w14:textId="2C7F3F3D" w:rsidR="00EA5362" w:rsidRPr="00A12B18" w:rsidRDefault="00167C59" w:rsidP="00167C59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A12B18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E: </w:t>
                </w:r>
                <w:hyperlink r:id="rId8" w:history="1">
                  <w:r w:rsidRPr="00A12B18">
                    <w:rPr>
                      <w:rFonts w:asciiTheme="minorHAnsi" w:eastAsia="Calibri" w:hAnsiTheme="minorHAnsi" w:cstheme="minorHAnsi"/>
                      <w:b/>
                      <w:color w:val="0563C1"/>
                      <w:sz w:val="22"/>
                      <w:szCs w:val="22"/>
                      <w:u w:val="single"/>
                    </w:rPr>
                    <w:t>ured@os-drfranjetudmana-knin.skole.hr</w:t>
                  </w:r>
                </w:hyperlink>
              </w:p>
              <w:p w14:paraId="469C5D89" w14:textId="77777777" w:rsidR="00EA5362" w:rsidRPr="00A12B18" w:rsidRDefault="00EA536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08946AEB" w14:textId="17635B0F" w:rsidR="006159B7" w:rsidRDefault="006159B7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59A8FAE1" w14:textId="6F8A2E96" w:rsidR="00D050CE" w:rsidRDefault="00D050CE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6BCA77AD" w14:textId="77777777" w:rsidR="003A5C1D" w:rsidRPr="00A12B18" w:rsidRDefault="003A5C1D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007E6306" w14:textId="75BE8B1C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Osnovna škola dr. Franje Tuđmana Knin je 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odgojno-obrazovna ustanova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koja pruža osnovno obrazovanje učenicima od prvoga do osmog razreda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, osnovana 1998. godine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. Nastava je organizirana 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u jednoj smjeni 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od 08.00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do 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1</w:t>
                </w:r>
                <w:r w:rsidR="000A2B3F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5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.00 sati u petodnevnom radnom tjednu. Nakon redovne nastave održava se izborna i dopunska nastava, izvannastavne aktivnosti, sjednice stručnih, razrednih i učiteljskih vijeća.</w:t>
                </w:r>
              </w:p>
              <w:p w14:paraId="0BA97B74" w14:textId="35B8B03C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Redovna, izborna, dodatna i dopunska nastava izvodi se prema nastavnim planovima i programima koje je donijelo Ministarstvo znanosti, obrazovanja i sporta, prema Godišnjem planu i programu i Školskom kurikulumu za školsku godinu 202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3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/202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4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. Nastavna godina planira se 35 radnih tjedana, odnosno škola mora odraditi najmanje 175 radnih dana za izvršenje nast</w:t>
                </w:r>
                <w:r w:rsidR="00973A3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a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vnog plana i programa.</w:t>
                </w:r>
              </w:p>
              <w:p w14:paraId="7FF1D34D" w14:textId="4488B720" w:rsidR="003A5C1D" w:rsidRPr="00A12B18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U školskoj godini 202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3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/202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4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. nastavu pohađa 3</w:t>
                </w:r>
                <w:r w:rsidR="00DC00C2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20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učenika u 21 razrednom odjelu, od kojih su 2 odjela za učenike s teškoćama.</w:t>
                </w:r>
              </w:p>
              <w:p w14:paraId="7B442538" w14:textId="77777777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A12B1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U školi je zaposleno prosječno 60 djelatnika, te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deset</w:t>
                </w:r>
                <w:r w:rsidRPr="00A12B1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pomoćnika u nastavi.</w:t>
                </w:r>
              </w:p>
              <w:p w14:paraId="3BED604F" w14:textId="311CC8D9" w:rsidR="00023871" w:rsidRDefault="003A5C1D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Osnovna škola dr. Franje Tuđmana Knin nastavu provodi u jednoj zgradi</w:t>
                </w:r>
                <w:r w:rsidR="009E4842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, a navedenu djelatnost kao javna služba.</w:t>
                </w:r>
              </w:p>
              <w:p w14:paraId="385205D9" w14:textId="3DB72794" w:rsidR="00CE4C9B" w:rsidRDefault="00CE4C9B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7C2B01A7" w14:textId="2C998726" w:rsidR="00AB3AA7" w:rsidRDefault="00CE4C9B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Izmjena i dopuna financijskog plana se izvodi prema uputi Upravnog odjela za financije Šibensko kninske županije.</w:t>
                </w:r>
              </w:p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3195"/>
                  <w:gridCol w:w="1213"/>
                  <w:gridCol w:w="1835"/>
                  <w:gridCol w:w="1595"/>
                </w:tblGrid>
                <w:tr w:rsidR="005376F2" w:rsidRPr="005376F2" w14:paraId="2B249238" w14:textId="77777777" w:rsidTr="005376F2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39BBB1F" w14:textId="77777777" w:rsidR="005376F2" w:rsidRPr="005376F2" w:rsidRDefault="005376F2" w:rsidP="005376F2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 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8666269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Plan za 2024.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0ADA414C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Povećanje/smanjenje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207AA7E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Novi plan za 2024.</w:t>
                      </w:r>
                    </w:p>
                  </w:tc>
                </w:tr>
                <w:tr w:rsidR="008F4C7B" w:rsidRPr="005376F2" w14:paraId="2B35195D" w14:textId="77777777" w:rsidTr="00A8218F">
                  <w:trPr>
                    <w:trHeight w:val="767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350A3E4B" w14:textId="77777777" w:rsidR="008F4C7B" w:rsidRPr="005376F2" w:rsidRDefault="008F4C7B" w:rsidP="008F4C7B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50495D1" w14:textId="62B5EEC3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1.664.144,00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BF45335" w14:textId="1BF6E965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244.191,00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72901C0" w14:textId="2C5A2C58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1.908.335,00</w:t>
                      </w:r>
                    </w:p>
                  </w:tc>
                </w:tr>
                <w:tr w:rsidR="008F4C7B" w:rsidRPr="005376F2" w14:paraId="65EF0CDE" w14:textId="77777777" w:rsidTr="00A8218F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1ACCDE" w14:textId="77777777" w:rsidR="008F4C7B" w:rsidRPr="005376F2" w:rsidRDefault="008F4C7B" w:rsidP="008F4C7B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323073" w14:textId="0A84A4C5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1.664.144,00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A797069" w14:textId="4B6F9582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244.191,00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DA54AC" w14:textId="0B819F66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1.908.335,00</w:t>
                      </w:r>
                    </w:p>
                  </w:tc>
                </w:tr>
                <w:tr w:rsidR="008F4C7B" w:rsidRPr="005376F2" w14:paraId="18CFBC48" w14:textId="77777777" w:rsidTr="00A8218F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ECD9E4E" w14:textId="77777777" w:rsidR="008F4C7B" w:rsidRPr="005376F2" w:rsidRDefault="008F4C7B" w:rsidP="008F4C7B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OD PRODAJE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13EE143" w14:textId="79E7BE8A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454B9C1" w14:textId="03283E3D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16708F6" w14:textId="22FB20C7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</w:tr>
                <w:tr w:rsidR="008F4C7B" w:rsidRPr="005376F2" w14:paraId="17AE57EC" w14:textId="77777777" w:rsidTr="00A8218F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476D3D2" w14:textId="77777777" w:rsidR="008F4C7B" w:rsidRPr="005376F2" w:rsidRDefault="008F4C7B" w:rsidP="008F4C7B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0DA90BF0" w14:textId="0B0F1B3D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1.664.144,00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93BB85A" w14:textId="2884E703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246.086,00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1C1714" w14:textId="2E658BD4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1.910.230,00</w:t>
                      </w:r>
                    </w:p>
                  </w:tc>
                </w:tr>
                <w:tr w:rsidR="008F4C7B" w:rsidRPr="005376F2" w14:paraId="32D1CAA6" w14:textId="77777777" w:rsidTr="00A8218F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66FC3BE" w14:textId="77777777" w:rsidR="008F4C7B" w:rsidRPr="005376F2" w:rsidRDefault="008F4C7B" w:rsidP="008F4C7B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8B4FCAE" w14:textId="2F7322CF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1.639.033,00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4E82F1" w14:textId="18AFB350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249.586,00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9022854" w14:textId="457BE1F9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1.888.619,00</w:t>
                      </w:r>
                    </w:p>
                  </w:tc>
                </w:tr>
                <w:tr w:rsidR="008F4C7B" w:rsidRPr="005376F2" w14:paraId="01504867" w14:textId="77777777" w:rsidTr="00A8218F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5581B9F" w14:textId="77777777" w:rsidR="008F4C7B" w:rsidRPr="005376F2" w:rsidRDefault="008F4C7B" w:rsidP="008F4C7B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ZA NABAVU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0286A06" w14:textId="5304C83A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25.111,00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97811B0" w14:textId="12F365CD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-3.500,00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E4B7EE8" w14:textId="5CC042B4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21.611,00</w:t>
                      </w:r>
                    </w:p>
                  </w:tc>
                </w:tr>
                <w:tr w:rsidR="008F4C7B" w:rsidRPr="005376F2" w14:paraId="2B36D360" w14:textId="77777777" w:rsidTr="007B766E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FF63AC8" w14:textId="77777777" w:rsidR="008F4C7B" w:rsidRPr="005376F2" w:rsidRDefault="008F4C7B" w:rsidP="008F4C7B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RAZLIKA - VIŠAK / MANJAK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43A00AC" w14:textId="63D7DEBE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03888CB" w14:textId="01DF7B07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-1.895,00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E4CA6E" w14:textId="3642D3F0" w:rsidR="008F4C7B" w:rsidRPr="005376F2" w:rsidRDefault="008F4C7B" w:rsidP="008F4C7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-1.895,00</w:t>
                      </w:r>
                    </w:p>
                  </w:tc>
                </w:tr>
              </w:tbl>
              <w:p w14:paraId="20D5698E" w14:textId="42C94284" w:rsidR="00FE3C58" w:rsidRDefault="00FE3C58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26054B96" w14:textId="62D7FFB1" w:rsidR="00EA5362" w:rsidRPr="00A12B18" w:rsidRDefault="00EA5362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</w:tr>
        </w:sdtContent>
      </w:sdt>
    </w:tbl>
    <w:p w14:paraId="2594D083" w14:textId="78A8DC48" w:rsidR="00023871" w:rsidRPr="004D3890" w:rsidRDefault="00023871" w:rsidP="00EC3594">
      <w:pPr>
        <w:rPr>
          <w:sz w:val="2"/>
          <w:szCs w:val="2"/>
        </w:rPr>
      </w:pPr>
    </w:p>
    <w:tbl>
      <w:tblPr>
        <w:tblpPr w:leftFromText="180" w:rightFromText="180" w:vertAnchor="text" w:horzAnchor="page" w:tblpX="709" w:tblpY="-114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22"/>
        <w:gridCol w:w="9496"/>
      </w:tblGrid>
      <w:tr w:rsidR="00B67B18" w:rsidRPr="0089702C" w14:paraId="6BB6B33F" w14:textId="77777777" w:rsidTr="004412C1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4DDAD" w14:textId="73F8C56F" w:rsidR="007B0CCF" w:rsidRDefault="007B0CCF" w:rsidP="004412C1"/>
          <w:p w14:paraId="29BB2E22" w14:textId="0CE59D1B" w:rsidR="00B504F3" w:rsidRDefault="00B504F3" w:rsidP="004412C1"/>
          <w:p w14:paraId="5FC8C49C" w14:textId="342B9088" w:rsidR="00B504F3" w:rsidRDefault="00B504F3" w:rsidP="004412C1"/>
          <w:p w14:paraId="06546E8D" w14:textId="7021D316" w:rsidR="00B504F3" w:rsidRDefault="00B504F3" w:rsidP="004412C1"/>
          <w:p w14:paraId="5CABF837" w14:textId="4C5E2E52" w:rsidR="00B504F3" w:rsidRDefault="00B504F3" w:rsidP="004412C1"/>
          <w:p w14:paraId="5423DF8C" w14:textId="7F43DCF1" w:rsidR="00B504F3" w:rsidRDefault="00B504F3" w:rsidP="004412C1"/>
          <w:p w14:paraId="697FF6A5" w14:textId="6D2603C3" w:rsidR="00B504F3" w:rsidRDefault="00B504F3" w:rsidP="004412C1"/>
          <w:p w14:paraId="666B384A" w14:textId="3A5B50D1" w:rsidR="00B504F3" w:rsidRDefault="00B504F3" w:rsidP="004412C1"/>
          <w:p w14:paraId="5C3824E9" w14:textId="70ECE751" w:rsidR="00B504F3" w:rsidRDefault="00B504F3" w:rsidP="004412C1"/>
          <w:p w14:paraId="4B73051D" w14:textId="1697F896" w:rsidR="00B504F3" w:rsidRDefault="00B504F3" w:rsidP="004412C1"/>
          <w:p w14:paraId="5F285E2B" w14:textId="2AB182FF" w:rsidR="00B504F3" w:rsidRDefault="00B504F3" w:rsidP="004412C1"/>
          <w:p w14:paraId="76FB2F46" w14:textId="1D518AF1" w:rsidR="00B504F3" w:rsidRDefault="00B504F3" w:rsidP="004412C1"/>
          <w:p w14:paraId="5C4BF26D" w14:textId="68A0263F" w:rsidR="00B504F3" w:rsidRDefault="00B504F3" w:rsidP="004412C1"/>
          <w:p w14:paraId="62E8393E" w14:textId="01E8F11E" w:rsidR="00B504F3" w:rsidRDefault="00B504F3" w:rsidP="004412C1"/>
          <w:p w14:paraId="6076CD76" w14:textId="48B4FF3C" w:rsidR="00B504F3" w:rsidRDefault="00B504F3" w:rsidP="004412C1"/>
          <w:p w14:paraId="62B089B2" w14:textId="299F56E5" w:rsidR="00B504F3" w:rsidRDefault="00B504F3" w:rsidP="004412C1"/>
          <w:p w14:paraId="60D551E0" w14:textId="72B2F189" w:rsidR="00B504F3" w:rsidRDefault="00B504F3" w:rsidP="004412C1"/>
          <w:p w14:paraId="55E91BF0" w14:textId="6AE1BA19" w:rsidR="00B504F3" w:rsidRDefault="00B504F3" w:rsidP="004412C1"/>
          <w:p w14:paraId="70AD5135" w14:textId="44114F78" w:rsidR="00B504F3" w:rsidRDefault="00B504F3" w:rsidP="004412C1"/>
          <w:p w14:paraId="67229A1D" w14:textId="357F3D7A" w:rsidR="00B504F3" w:rsidRDefault="00B504F3" w:rsidP="004412C1"/>
          <w:p w14:paraId="6D663D38" w14:textId="06478DA0" w:rsidR="00B504F3" w:rsidRDefault="00B504F3" w:rsidP="004412C1"/>
          <w:p w14:paraId="0210E568" w14:textId="5D3D75AF" w:rsidR="00B504F3" w:rsidRDefault="00B504F3" w:rsidP="004412C1"/>
          <w:p w14:paraId="19D8AF8B" w14:textId="28D3205E" w:rsidR="00B504F3" w:rsidRDefault="00B504F3" w:rsidP="004412C1"/>
          <w:p w14:paraId="468D8AD1" w14:textId="3F135782" w:rsidR="00B504F3" w:rsidRDefault="00B504F3" w:rsidP="004412C1"/>
          <w:p w14:paraId="6410D910" w14:textId="7564158C" w:rsidR="00B504F3" w:rsidRDefault="00B504F3" w:rsidP="004412C1"/>
          <w:p w14:paraId="1B9B9ACA" w14:textId="3B8E05D5" w:rsidR="00B504F3" w:rsidRDefault="00B504F3" w:rsidP="004412C1"/>
          <w:p w14:paraId="52829D09" w14:textId="77CF483E" w:rsidR="00B504F3" w:rsidRDefault="00B504F3" w:rsidP="004412C1"/>
          <w:p w14:paraId="66137AE4" w14:textId="145E6D26" w:rsidR="00B504F3" w:rsidRDefault="00B504F3" w:rsidP="004412C1"/>
          <w:p w14:paraId="058E0900" w14:textId="34FBEF56" w:rsidR="00B504F3" w:rsidRDefault="00B504F3" w:rsidP="004412C1"/>
          <w:p w14:paraId="401981C5" w14:textId="2D944001" w:rsidR="00B504F3" w:rsidRDefault="00B504F3" w:rsidP="004412C1"/>
          <w:p w14:paraId="2B682D3F" w14:textId="569C9D48" w:rsidR="00B504F3" w:rsidRDefault="00B504F3" w:rsidP="004412C1"/>
          <w:p w14:paraId="514AB35D" w14:textId="39CFD951" w:rsidR="00B504F3" w:rsidRDefault="00B504F3" w:rsidP="004412C1"/>
          <w:p w14:paraId="75D0CCCB" w14:textId="664D75D0" w:rsidR="00B504F3" w:rsidRDefault="00B504F3" w:rsidP="004412C1"/>
          <w:p w14:paraId="44ADA652" w14:textId="54D277FF" w:rsidR="00B504F3" w:rsidRDefault="00B504F3" w:rsidP="004412C1"/>
          <w:p w14:paraId="2952542B" w14:textId="5673C9FD" w:rsidR="00B504F3" w:rsidRDefault="00B504F3" w:rsidP="004412C1"/>
          <w:p w14:paraId="3318DCFB" w14:textId="5BE25C81" w:rsidR="00B504F3" w:rsidRDefault="00B504F3" w:rsidP="004412C1"/>
          <w:p w14:paraId="16039A1B" w14:textId="233BBE19" w:rsidR="00B504F3" w:rsidRDefault="00B504F3" w:rsidP="004412C1"/>
          <w:p w14:paraId="45F89914" w14:textId="6D155F7E" w:rsidR="00B504F3" w:rsidRDefault="00B504F3" w:rsidP="004412C1"/>
          <w:p w14:paraId="67FD4CB2" w14:textId="7B744677" w:rsidR="00B504F3" w:rsidRDefault="00B504F3" w:rsidP="004412C1"/>
          <w:p w14:paraId="36C04276" w14:textId="08C26CD5" w:rsidR="00B504F3" w:rsidRDefault="00B504F3" w:rsidP="004412C1"/>
          <w:p w14:paraId="25D5D131" w14:textId="16C705EB" w:rsidR="00B504F3" w:rsidRDefault="00B504F3" w:rsidP="004412C1"/>
          <w:p w14:paraId="6C3AB5ED" w14:textId="23622FB9" w:rsidR="00B504F3" w:rsidRDefault="00B504F3" w:rsidP="004412C1"/>
          <w:p w14:paraId="08CD91F8" w14:textId="51658EB1" w:rsidR="00B504F3" w:rsidRDefault="00B504F3" w:rsidP="004412C1"/>
          <w:p w14:paraId="401FED99" w14:textId="23EAE37F" w:rsidR="00B504F3" w:rsidRDefault="00B504F3" w:rsidP="004412C1"/>
          <w:p w14:paraId="05263B9C" w14:textId="26C97331" w:rsidR="00B504F3" w:rsidRDefault="00B504F3" w:rsidP="004412C1"/>
          <w:p w14:paraId="1954D607" w14:textId="66A378FF" w:rsidR="00B504F3" w:rsidRDefault="00B504F3" w:rsidP="004412C1"/>
          <w:p w14:paraId="2865C028" w14:textId="62897920" w:rsidR="00B504F3" w:rsidRDefault="00B504F3" w:rsidP="004412C1"/>
          <w:p w14:paraId="4EF89C1D" w14:textId="3289D60F" w:rsidR="00B504F3" w:rsidRDefault="00B504F3" w:rsidP="004412C1"/>
          <w:p w14:paraId="6CE5C8E6" w14:textId="46591C63" w:rsidR="00B504F3" w:rsidRDefault="00B504F3" w:rsidP="004412C1"/>
          <w:p w14:paraId="63A2CD1E" w14:textId="77A3D8DA" w:rsidR="00B504F3" w:rsidRDefault="00B504F3" w:rsidP="004412C1"/>
          <w:p w14:paraId="63C3250B" w14:textId="50710EF5" w:rsidR="00B504F3" w:rsidRDefault="00B504F3" w:rsidP="004412C1"/>
          <w:p w14:paraId="1C579F6D" w14:textId="688BEAF1" w:rsidR="00B504F3" w:rsidRDefault="00B504F3" w:rsidP="004412C1"/>
          <w:p w14:paraId="5AC1114A" w14:textId="3BC139BF" w:rsidR="00B504F3" w:rsidRDefault="00B504F3" w:rsidP="004412C1"/>
          <w:p w14:paraId="7ED12382" w14:textId="77777777" w:rsidR="00B504F3" w:rsidRDefault="00B504F3" w:rsidP="004412C1"/>
          <w:p w14:paraId="7143A207" w14:textId="355A85E2" w:rsidR="007B0CCF" w:rsidRPr="007B0CCF" w:rsidRDefault="007B0CCF" w:rsidP="004412C1"/>
          <w:p w14:paraId="57074D3B" w14:textId="15BD01C9" w:rsidR="0029549E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OPIS P</w:t>
            </w:r>
            <w:r w:rsidR="00E708C2">
              <w:rPr>
                <w:rFonts w:asciiTheme="minorHAnsi" w:hAnsiTheme="minorHAnsi" w:cstheme="minorHAnsi"/>
                <w:b/>
                <w:sz w:val="20"/>
              </w:rPr>
              <w:t>ROGRAMA, OPĆI I POSEBNI CILJEVI</w:t>
            </w:r>
          </w:p>
          <w:p w14:paraId="549C9F11" w14:textId="178F3FA5" w:rsidR="0029549E" w:rsidRDefault="0029549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D896911" w14:textId="4B909FFF" w:rsidR="0029549E" w:rsidRDefault="0029549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656C5FE" w14:textId="386D377A" w:rsidR="0029549E" w:rsidRDefault="0029549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0F623C1" w14:textId="0DC68B31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4D695BE" w14:textId="073B63AF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C6BD2E5" w14:textId="1F865603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F9E7B1E" w14:textId="7DE6196B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F6A10E2" w14:textId="2316A76A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72143FB" w14:textId="1239D00C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EEF2A5C" w14:textId="4838E8A2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A416731" w14:textId="4A20A28F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1092708" w14:textId="372B4B01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2E92AD3" w14:textId="161CA2BE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39C0E71" w14:textId="74E2E076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EC9FFC9" w14:textId="666691AB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7EF2A30" w14:textId="7D321779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5BB8B53" w14:textId="06DCA721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A044466" w14:textId="70C0EBB9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41FFCE9" w14:textId="4A365547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1726E72" w14:textId="3E03C33C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165BB00" w14:textId="26C3BF8D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6B3DF3E" w14:textId="043DE828" w:rsidR="00AB3AA7" w:rsidRDefault="00AB3AA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6000864" w14:textId="5A4ED791" w:rsidR="00E708C2" w:rsidRDefault="00E708C2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DB0BD74" w14:textId="77777777" w:rsidR="00E708C2" w:rsidRDefault="00E708C2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53B28EC" w14:textId="3C7B3A20" w:rsidR="007F4292" w:rsidRDefault="007F4292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E71AA5A" w14:textId="49A12F89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7A989BD" w14:textId="4E15F1E0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AECEC87" w14:textId="2E3ABBD4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E44841E" w14:textId="77777777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8FDB6B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6F4037" w14:textId="5DFF41CA" w:rsidR="007F4292" w:rsidRDefault="007F4292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C10AAD7" w14:textId="7676C076" w:rsidR="009D320E" w:rsidRDefault="009D320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C425084" w14:textId="0FB43CE0" w:rsidR="009D320E" w:rsidRDefault="009D320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25A74B0" w14:textId="50328D80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ZAKONSKA OSNOVA ZA UVOĐENJE PROGRAMA:</w:t>
            </w:r>
          </w:p>
          <w:p w14:paraId="033B37B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D52EA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6BF8A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2F787C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E0802" w14:textId="117EBC39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07A05D" w14:textId="2D9FD878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402E69" w14:textId="0141628B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6E0D4B" w14:textId="4D00C2D3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13EF005" w14:textId="77777777" w:rsidR="00E708C2" w:rsidRPr="00CB08F1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F62232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C8AC077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066914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4BE152" w14:textId="390FECEB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EC14667" w14:textId="2060D493" w:rsidR="0017491D" w:rsidRDefault="0017491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DC7BF2E" w14:textId="77777777" w:rsidR="00E708C2" w:rsidRPr="00CB08F1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A6C0D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DD052" w14:textId="4BE773F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NAČIN I SREDSTVA ZA REALIZACIJU PROGRAMA</w:t>
            </w:r>
            <w:r w:rsidRPr="00CB08F1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4B337535" w14:textId="1F772C2C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9E64D4E" w14:textId="53308173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E309FF" w14:textId="4F0340B8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AD6BED1" w14:textId="2B6327F3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6006ED2" w14:textId="29A82417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7D49DE" w14:textId="0B879661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C4FF81" w14:textId="31C3E3C5" w:rsidR="007B0CCF" w:rsidRDefault="007B0CCF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05DA4D" w14:textId="52949EBA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A9A2ED9" w14:textId="7DE2C772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0A6EDB" w14:textId="77777777" w:rsidR="000A2B3F" w:rsidRDefault="000A2B3F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07F0CB" w14:textId="0AAD6A80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9DB604E" w14:textId="5122B178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FF3C35" w14:textId="7B2BCCF5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A62C74B" w14:textId="1A845E7E" w:rsidR="008E514D" w:rsidRDefault="008E514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329BDD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01D36B" w14:textId="54186598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FE5B20" w14:textId="77777777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244C9F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9374C4D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FBA5FDD" w14:textId="38A768E0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96F2E6C" w14:textId="09549EE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E61E50F" w14:textId="5C9D26B2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E267FD" w14:textId="17721EEB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018CED4" w14:textId="22C349F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8FA9135" w14:textId="7FA1625C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D4767E5" w14:textId="67699B6C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7C7957" w14:textId="1747E928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CC8623F" w14:textId="6E6DE5F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91D630C" w14:textId="476D7D21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E66368D" w14:textId="424797B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F940ED0" w14:textId="7E09186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FA1543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BAEAEBC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F2096E6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F3AF29A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F8411A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133A97C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5F9F9DF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F3DBB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40F76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60619E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8DC882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2027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9353D8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86945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F6038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F2532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6C8B01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1D9A07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AAD143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72AE590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5804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072220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B4E28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63BBD2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295283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C4F42A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BD036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8F84A" w14:textId="77777777" w:rsidR="00B67B18" w:rsidRPr="00CB08F1" w:rsidRDefault="00B67B18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49AA9" w14:textId="113E339E" w:rsidR="00CB497F" w:rsidRDefault="00CB497F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3395"/>
              <w:gridCol w:w="1307"/>
              <w:gridCol w:w="1307"/>
              <w:gridCol w:w="1312"/>
            </w:tblGrid>
            <w:tr w:rsidR="00FE3C58" w:rsidRPr="00FE3C58" w14:paraId="60C6BDB4" w14:textId="77777777" w:rsidTr="00AB3AA7">
              <w:trPr>
                <w:trHeight w:val="727"/>
              </w:trPr>
              <w:tc>
                <w:tcPr>
                  <w:tcW w:w="92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C67016" w14:textId="3E3D1A84" w:rsidR="00AB3AA7" w:rsidRPr="00FE3C58" w:rsidRDefault="00FE3C58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IZMJENA I DOPUNA FINANCIJS</w:t>
                  </w:r>
                  <w:r w:rsidR="00AB3AA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KOG PLANA </w:t>
                  </w:r>
                  <w:r w:rsidR="00B504F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PO AKTIVNOSTIMA I PROJEKTIMA</w:t>
                  </w:r>
                </w:p>
              </w:tc>
            </w:tr>
            <w:tr w:rsidR="00AB3AA7" w:rsidRPr="00FE3C58" w14:paraId="308A4850" w14:textId="77777777" w:rsidTr="00AB3AA7">
              <w:trPr>
                <w:trHeight w:val="343"/>
              </w:trPr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887B2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A8152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FEF79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2AFC6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E2F52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FE3C58" w:rsidRPr="00FE3C58" w14:paraId="0CB6EC7C" w14:textId="77777777" w:rsidTr="00AB3AA7">
              <w:trPr>
                <w:trHeight w:val="404"/>
              </w:trPr>
              <w:tc>
                <w:tcPr>
                  <w:tcW w:w="92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04F1A4" w14:textId="46D0F104" w:rsidR="00FE3C58" w:rsidRPr="00FE3C58" w:rsidRDefault="00FE3C58" w:rsidP="008F4C7B">
                  <w:pPr>
                    <w:framePr w:hSpace="180" w:wrap="around" w:vAnchor="text" w:hAnchor="page" w:x="709" w:y="-114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B3AA7" w:rsidRPr="00FE3C58" w14:paraId="05ABCFF8" w14:textId="77777777" w:rsidTr="00AB3AA7">
              <w:trPr>
                <w:trHeight w:val="343"/>
              </w:trPr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B0499" w14:textId="77777777" w:rsidR="00FE3C58" w:rsidRPr="00FE3C58" w:rsidRDefault="00FE3C58" w:rsidP="008F4C7B">
                  <w:pPr>
                    <w:framePr w:hSpace="180" w:wrap="around" w:vAnchor="text" w:hAnchor="page" w:x="709" w:y="-114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C3A39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271FB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B526B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5C177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AB3AA7" w:rsidRPr="00FE3C58" w14:paraId="2CF99E30" w14:textId="77777777" w:rsidTr="00AB3AA7">
              <w:trPr>
                <w:trHeight w:val="748"/>
              </w:trPr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B56197D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Šifra</w:t>
                  </w:r>
                </w:p>
              </w:tc>
              <w:tc>
                <w:tcPr>
                  <w:tcW w:w="33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11C9353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04C927E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49CE694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 / smanjenje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246B0CE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AB3AA7" w:rsidRPr="00FE3C58" w14:paraId="5E2712C8" w14:textId="77777777" w:rsidTr="00AB3AA7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06ACBC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A1007-06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1D686F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OSNOVNOŠKOLSKO OBRAZOVANJE - STANDARD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3C56C0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209.488,00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D8B0DB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05A8BB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209.488,00</w:t>
                  </w:r>
                </w:p>
              </w:tc>
            </w:tr>
            <w:tr w:rsidR="00AB3AA7" w:rsidRPr="00FE3C58" w14:paraId="6CBBA638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085E72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1C0273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OSNOVNOŠKOLSKO OBRAZOVANJE - OPERATIVNI PLAN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96B0BF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1.723,00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07675A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14CAFA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1.723,00</w:t>
                  </w:r>
                </w:p>
              </w:tc>
            </w:tr>
            <w:tr w:rsidR="00AB3AA7" w:rsidRPr="00FE3C58" w14:paraId="7CF5814F" w14:textId="77777777" w:rsidTr="00AB3AA7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E4A488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88EEB7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PODIZANJE KVALITETE I STANDARDA KROZ AKTIVNOSTI OSNOVNIH ŠKOLA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3ABF52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5.011,00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CA624A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1.329,00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297EE2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6.340,00</w:t>
                  </w:r>
                </w:p>
              </w:tc>
            </w:tr>
            <w:tr w:rsidR="00AB3AA7" w:rsidRPr="00FE3C58" w14:paraId="7CE8134D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6EB266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A1007-27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EF940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PRIJEVOZ UČENIKA S TEŠKOĆAMA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6CF261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9B3CD1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90600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</w:tr>
            <w:tr w:rsidR="00AB3AA7" w:rsidRPr="00FE3C58" w14:paraId="64E17B72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3960FD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T1007-45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AB908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ŠKOLA ZA ŽIVOT - KURIKULARNA REFORMA /OŠ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A929C6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14.700,00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B43771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BFD1D5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14.700,00</w:t>
                  </w:r>
                </w:p>
              </w:tc>
            </w:tr>
            <w:tr w:rsidR="00AB3AA7" w:rsidRPr="00FE3C58" w14:paraId="29823ECF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99E8E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T1007-71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5474C4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ERASMUS+INNOVATIVE, CREATIVE, DIGITAL EDICATION (OŠ DR.F.TUĐMAN)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107279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045BAF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5.558,00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E063E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5.558,00</w:t>
                  </w:r>
                </w:p>
              </w:tc>
            </w:tr>
            <w:tr w:rsidR="00AB3AA7" w:rsidRPr="00FE3C58" w14:paraId="155F57DD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B058B7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T1007-72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82793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ERASMUS+MY ROOTS (OŠ DR.F.TUĐMAN)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2338B5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437B8E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2.848,00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7BD8B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2.848,00</w:t>
                  </w:r>
                </w:p>
              </w:tc>
            </w:tr>
            <w:tr w:rsidR="00AB3AA7" w:rsidRPr="00FE3C58" w14:paraId="3CE0B36C" w14:textId="77777777" w:rsidTr="00AB3AA7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239BED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Kapitalni projekt K1007-78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218A2C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FN ELEKTRANA - LOKALNI IZVORI ČISTE ENERGIJE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BE80DE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4.527,00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62980A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-4.527,00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6FBE34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AB3AA7" w:rsidRPr="00FE3C58" w14:paraId="26C2C49B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500A9B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T1007-87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3A405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ZAJEDNO DO ZNANJA UZ VIŠE ELANA V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800C7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47.680,00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32852B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11.491,00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BB4C6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59.171,00</w:t>
                  </w:r>
                </w:p>
              </w:tc>
            </w:tr>
            <w:tr w:rsidR="00AB3AA7" w:rsidRPr="00FE3C58" w14:paraId="49F0A006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D3C63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A1007-22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025FC8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NACIONALNI PROJEKT PREHRANA UČENIKA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214FE0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77.000,00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022481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3F6ACB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77.000,00</w:t>
                  </w:r>
                </w:p>
              </w:tc>
            </w:tr>
            <w:tr w:rsidR="00AB3AA7" w:rsidRPr="00FE3C58" w14:paraId="64A21457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37DB73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T1007-98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EA9961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INKLUZIVNA UČIONICA BUDUĆNOSTI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0AE679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86755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7.271,00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E0E446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7.271,00</w:t>
                  </w:r>
                </w:p>
              </w:tc>
            </w:tr>
            <w:tr w:rsidR="00AB3AA7" w:rsidRPr="00FE3C58" w14:paraId="571D75DF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F33DAE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T1007-94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213BA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SANACIJA KROVIŠTA POMOĆNE ZGRADE OŠ DR. FRANJE TUĐMANA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0BA668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34.000,00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FBA379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BB1B91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34.000,00</w:t>
                  </w:r>
                </w:p>
              </w:tc>
            </w:tr>
            <w:tr w:rsidR="00AB3AA7" w:rsidRPr="00FE3C58" w14:paraId="3CFCE60E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3FD0F1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T1007-46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3F7ABA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ZAJEDNO DO ZNANJA UZ VIŠE ELANA VI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540EDB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29.186,00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CAC6DD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3C0E4A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29.186,00</w:t>
                  </w:r>
                </w:p>
              </w:tc>
            </w:tr>
            <w:tr w:rsidR="00AB3AA7" w:rsidRPr="00FE3C58" w14:paraId="00C4BD1F" w14:textId="77777777" w:rsidTr="00AB3AA7">
              <w:trPr>
                <w:trHeight w:val="808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127144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Kapitalni projekt K1007-75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9010CC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IZRADA IDEJNOG PROJEKTA ZA IZGRADNJU ŠKOLSKE SPORTSKE DVORANE OŠ DR. F. TUĐMANA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E14CCF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C6DD9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1F1710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5.000,00</w:t>
                  </w:r>
                </w:p>
              </w:tc>
            </w:tr>
            <w:tr w:rsidR="00AB3AA7" w:rsidRPr="00FE3C58" w14:paraId="15D8FBC9" w14:textId="77777777" w:rsidTr="00AB3AA7">
              <w:trPr>
                <w:trHeight w:val="808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980EDA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T1007-34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7E8AB3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OPSKRBA ŠKOLSKIH USTANOVA BESPLATNIM ZALIHAMA MENSTRUALNIH HIGIJENSKIH POTREPŠTINA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9BE1A3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669,00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2BFBE4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6B0CDB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669,00</w:t>
                  </w:r>
                </w:p>
              </w:tc>
            </w:tr>
            <w:tr w:rsidR="00AB3AA7" w:rsidRPr="00FE3C58" w14:paraId="2CBBB328" w14:textId="77777777" w:rsidTr="00A0090B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4019C6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A1007-58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298CE7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REDOVNA DJELATNOST ŠKOLA (EVIDENCIJSKI PRIHODI) -OŠ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0F812A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1.200.160,00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DAFCD9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225.616,00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2313CF" w14:textId="77777777" w:rsidR="00FE3C58" w:rsidRPr="00FE3C58" w:rsidRDefault="00FE3C58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1.425.776,00</w:t>
                  </w:r>
                </w:p>
              </w:tc>
            </w:tr>
            <w:tr w:rsidR="00A0090B" w:rsidRPr="00FE3C58" w14:paraId="14C0D526" w14:textId="77777777" w:rsidTr="00A0090B">
              <w:trPr>
                <w:trHeight w:val="546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0FB79" w14:textId="39C9BBA4" w:rsidR="00A0090B" w:rsidRPr="00FE3C58" w:rsidRDefault="00A0090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Kapitalni projekt K1007-52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C210F" w14:textId="5735CB53" w:rsidR="00A0090B" w:rsidRPr="00FE3C58" w:rsidRDefault="00A0090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A0090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IZRADA PROJEKTNE DOKUMENTACIJE ZA PROŠIRENJE POSTOJEĆIH PROSTORNIH KAPACITETA - OŠ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0CF697" w14:textId="220311BF" w:rsidR="00A0090B" w:rsidRPr="00FE3C58" w:rsidRDefault="00A0090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5CFD43" w14:textId="39FD424A" w:rsidR="00A0090B" w:rsidRPr="00FE3C58" w:rsidRDefault="00A0090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1.500,00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6CB74C" w14:textId="0BBD2922" w:rsidR="00A0090B" w:rsidRPr="00FE3C58" w:rsidRDefault="00A0090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1500,00</w:t>
                  </w:r>
                </w:p>
              </w:tc>
            </w:tr>
          </w:tbl>
          <w:p w14:paraId="1A4EEF4B" w14:textId="480E4939" w:rsidR="00CB497F" w:rsidRDefault="00CB497F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671BF289" w14:textId="36346203" w:rsidR="00AB3AA7" w:rsidRDefault="00AB3AA7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2A0EAAE" w14:textId="4257C3AB" w:rsidR="00AB3AA7" w:rsidRDefault="00AB3AA7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C97889D" w14:textId="3ABC799C" w:rsidR="00753416" w:rsidRDefault="0075341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EB351" w14:textId="77777777" w:rsidR="00DC0520" w:rsidRDefault="00DC052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79D869" w14:textId="23B68249" w:rsidR="00753416" w:rsidRDefault="0075341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Podizanje kvalitete i standarda kroz aktivnosti</w:t>
            </w:r>
            <w:r w:rsidR="00AA00EA"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osnovnih škola</w:t>
            </w:r>
          </w:p>
          <w:p w14:paraId="5D29B0EC" w14:textId="763CC9BE" w:rsidR="00AA00EA" w:rsidRPr="00AA00EA" w:rsidRDefault="00CE4C9B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se povećao iznos od 1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329,00 eura odnosno za rashode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TeenCAP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seminara na kojem su sudjelovale djela</w:t>
            </w:r>
            <w:r w:rsidR="00133A30">
              <w:rPr>
                <w:rFonts w:asciiTheme="minorHAnsi" w:hAnsiTheme="minorHAnsi" w:cstheme="minorHAnsi"/>
                <w:sz w:val="22"/>
                <w:szCs w:val="22"/>
              </w:rPr>
              <w:t xml:space="preserve">tnice stručne službe i nastavno osoblje, te nabavu </w:t>
            </w:r>
            <w:proofErr w:type="spellStart"/>
            <w:r w:rsidR="00133A30"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ihodijagnostičkih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testova</w:t>
            </w:r>
            <w:r w:rsidR="00133A30">
              <w:rPr>
                <w:rFonts w:asciiTheme="minorHAnsi" w:hAnsiTheme="minorHAnsi" w:cstheme="minorHAnsi"/>
                <w:sz w:val="22"/>
                <w:szCs w:val="22"/>
              </w:rPr>
              <w:t xml:space="preserve"> projekta koji je prijavljen od strane stručne službe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>Prihodi su uplaćeni prošle godine, te se iznos planirao na prenesenom višku prihoda.</w:t>
            </w:r>
          </w:p>
          <w:p w14:paraId="746B46CC" w14:textId="77777777" w:rsidR="00AA00EA" w:rsidRPr="00AA00EA" w:rsidRDefault="00AA00EA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FA08F" w14:textId="01FF931A" w:rsidR="009D320E" w:rsidRDefault="009D320E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AF761" w14:textId="4F4F5F52" w:rsidR="009D320E" w:rsidRDefault="009D320E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32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FN elektrana – lokalni izvori čiste energije OŠ</w:t>
            </w:r>
          </w:p>
          <w:p w14:paraId="092BF1E3" w14:textId="360D5F65" w:rsidR="009D320E" w:rsidRPr="009D320E" w:rsidRDefault="00CE4C9B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je smanjen za iznos od 4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527,00 eura jer je realiziran krajem prošle godine. Solarni p</w:t>
            </w:r>
            <w:r w:rsidR="002F03F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>neli su pušteni u rad u ožujku, a k</w:t>
            </w:r>
            <w:r w:rsidR="009D320E" w:rsidRPr="009D320E">
              <w:rPr>
                <w:rFonts w:asciiTheme="minorHAnsi" w:hAnsiTheme="minorHAnsi" w:cstheme="minorHAnsi"/>
                <w:sz w:val="22"/>
                <w:szCs w:val="22"/>
              </w:rPr>
              <w:t>orištenjem čiste energije i smanjenjem potrošnje fosilnih goriva doprinosi se očuvanju prirodnih resursa i smanjenju onečišćenja okoliša.</w:t>
            </w:r>
          </w:p>
          <w:p w14:paraId="398A2382" w14:textId="77777777" w:rsidR="008E514D" w:rsidRPr="009D320E" w:rsidRDefault="008E514D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DFC98" w14:textId="14E03E72" w:rsidR="00DC0520" w:rsidRDefault="00DC052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9E203" w14:textId="0A699E38" w:rsidR="00DC0520" w:rsidRDefault="00DC052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Zajedno do znanja uz više elana</w:t>
            </w:r>
            <w:r w:rsidR="005376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76102CB" w14:textId="58218F66" w:rsidR="00DC0520" w:rsidRDefault="00DC052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DC0520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 w:rsidR="00C22325"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r w:rsidRPr="00DC0520">
              <w:rPr>
                <w:rFonts w:asciiTheme="minorHAnsi" w:hAnsiTheme="minorHAnsi" w:cstheme="minorHAnsi"/>
                <w:sz w:val="22"/>
                <w:szCs w:val="22"/>
              </w:rPr>
              <w:t>namijenjen</w:t>
            </w:r>
            <w:r w:rsidR="003B0CC3">
              <w:rPr>
                <w:rFonts w:asciiTheme="minorHAnsi" w:hAnsiTheme="minorHAnsi" w:cstheme="minorHAnsi"/>
                <w:sz w:val="22"/>
                <w:szCs w:val="22"/>
              </w:rPr>
              <w:t xml:space="preserve"> pomoćnicima</w:t>
            </w:r>
            <w:r w:rsidRPr="00DC0520">
              <w:rPr>
                <w:rFonts w:asciiTheme="minorHAnsi" w:hAnsiTheme="minorHAnsi" w:cstheme="minorHAnsi"/>
                <w:sz w:val="22"/>
                <w:szCs w:val="22"/>
              </w:rPr>
              <w:t xml:space="preserve"> koj</w:t>
            </w:r>
            <w:r w:rsidR="00C2232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C0520">
              <w:rPr>
                <w:rFonts w:asciiTheme="minorHAnsi" w:hAnsiTheme="minorHAnsi" w:cstheme="minorHAnsi"/>
                <w:sz w:val="22"/>
                <w:szCs w:val="22"/>
              </w:rPr>
              <w:t xml:space="preserve"> pružaju podršku učenicima s posebnim obrazovnim potrebama u školama</w:t>
            </w:r>
            <w:r w:rsidR="002F03F6">
              <w:rPr>
                <w:rFonts w:asciiTheme="minorHAnsi" w:hAnsiTheme="minorHAnsi" w:cstheme="minorHAnsi"/>
                <w:sz w:val="22"/>
                <w:szCs w:val="22"/>
              </w:rPr>
              <w:t>, te su rashodi usklađeni na izvorima 15 i 11 za iznos od 11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F03F6">
              <w:rPr>
                <w:rFonts w:asciiTheme="minorHAnsi" w:hAnsiTheme="minorHAnsi" w:cstheme="minorHAnsi"/>
                <w:sz w:val="22"/>
                <w:szCs w:val="22"/>
              </w:rPr>
              <w:t>491,00 euro za potrebe isplate plaće, prijevoza i regresa do kraja školske godine. Program za sljedeću školsku godinu je ostao isti.</w:t>
            </w:r>
          </w:p>
          <w:p w14:paraId="2806C737" w14:textId="3A1186B9" w:rsidR="00C22325" w:rsidRDefault="00C22325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A49AA" w14:textId="77777777" w:rsidR="00E708C2" w:rsidRDefault="00E708C2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698809" w14:textId="386B7795" w:rsidR="00C22325" w:rsidRDefault="00C22325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23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Redovna djelatnost škola (evidencijski prihodi)</w:t>
            </w:r>
            <w:r w:rsidR="005376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9022459" w14:textId="4BAA3CCF" w:rsidR="00C22325" w:rsidRDefault="00C22325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22325">
              <w:rPr>
                <w:rFonts w:asciiTheme="minorHAnsi" w:hAnsiTheme="minorHAnsi" w:cstheme="minorHAnsi"/>
                <w:sz w:val="22"/>
                <w:szCs w:val="22"/>
              </w:rPr>
              <w:t xml:space="preserve">Evidencijski prihodi u okviru redovne djelatnosti škola predstavljaju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prihode iz proračuna za financiranje rashoda za zaposlene. Pod tim se podrazumijeva isplata plaća, jubilarnih nagrada, dara djeci, isplata regresa te ostalih materijalnih prava prema </w:t>
            </w:r>
            <w:r w:rsidR="002F03F6">
              <w:rPr>
                <w:rFonts w:asciiTheme="minorHAnsi" w:hAnsiTheme="minorHAnsi" w:cstheme="minorHAnsi"/>
                <w:sz w:val="22"/>
                <w:szCs w:val="22"/>
              </w:rPr>
              <w:t xml:space="preserve">novom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r w:rsidR="002F03F6">
              <w:rPr>
                <w:rFonts w:asciiTheme="minorHAnsi" w:hAnsiTheme="minorHAnsi" w:cstheme="minorHAnsi"/>
                <w:sz w:val="22"/>
                <w:szCs w:val="22"/>
              </w:rPr>
              <w:t>U, program je povećan za 225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F03F6">
              <w:rPr>
                <w:rFonts w:asciiTheme="minorHAnsi" w:hAnsiTheme="minorHAnsi" w:cstheme="minorHAnsi"/>
                <w:sz w:val="22"/>
                <w:szCs w:val="22"/>
              </w:rPr>
              <w:t>616,00 eura.</w:t>
            </w:r>
          </w:p>
          <w:p w14:paraId="38357CDA" w14:textId="0198CC2A" w:rsidR="002F03F6" w:rsidRDefault="002F03F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D0CB8" w14:textId="77777777" w:rsidR="00E708C2" w:rsidRDefault="00E708C2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ECEA1" w14:textId="07CA88F4" w:rsidR="002F03F6" w:rsidRDefault="002F03F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3F6">
              <w:rPr>
                <w:rFonts w:asciiTheme="minorHAnsi" w:hAnsiTheme="minorHAnsi" w:cstheme="minorHAnsi"/>
                <w:b/>
                <w:sz w:val="22"/>
                <w:szCs w:val="22"/>
              </w:rPr>
              <w:t>Eu projekti – Erasmus +, Inkluzivna učionica budućnosti</w:t>
            </w:r>
          </w:p>
          <w:p w14:paraId="7FF4AAEA" w14:textId="7B2A44AF" w:rsidR="002F03F6" w:rsidRDefault="002F03F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E708C2">
              <w:rPr>
                <w:rFonts w:asciiTheme="minorHAnsi" w:hAnsiTheme="minorHAnsi" w:cstheme="minorHAnsi"/>
                <w:sz w:val="22"/>
                <w:szCs w:val="22"/>
              </w:rPr>
              <w:t>Erasmus+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 xml:space="preserve"> programi </w:t>
            </w:r>
            <w:r w:rsidR="00E708C2" w:rsidRPr="00E708C2">
              <w:rPr>
                <w:rFonts w:asciiTheme="minorHAnsi" w:hAnsiTheme="minorHAnsi" w:cstheme="minorHAnsi"/>
                <w:sz w:val="22"/>
                <w:szCs w:val="22"/>
              </w:rPr>
              <w:t>Europske unije za obrazovanje, osp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 xml:space="preserve">osobljavanje, mlade i sport </w:t>
            </w:r>
            <w:r w:rsidRPr="00E708C2">
              <w:rPr>
                <w:rFonts w:asciiTheme="minorHAnsi" w:hAnsiTheme="minorHAnsi" w:cstheme="minorHAnsi"/>
                <w:sz w:val="22"/>
                <w:szCs w:val="22"/>
              </w:rPr>
              <w:t xml:space="preserve"> su realizirani prošle godine, a završna isplata se izračunava ovisno o broju realiziran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>ih mobilnosti u odnosu na ugovoreno</w:t>
            </w:r>
            <w:r w:rsidRPr="00E708C2">
              <w:rPr>
                <w:rFonts w:asciiTheme="minorHAnsi" w:hAnsiTheme="minorHAnsi" w:cstheme="minorHAnsi"/>
                <w:sz w:val="22"/>
                <w:szCs w:val="22"/>
              </w:rPr>
              <w:t>. Sredstva od strane Agencije za mobilnost s</w:t>
            </w:r>
            <w:r w:rsidR="00E708C2" w:rsidRPr="00E708C2">
              <w:rPr>
                <w:rFonts w:asciiTheme="minorHAnsi" w:hAnsiTheme="minorHAnsi" w:cstheme="minorHAnsi"/>
                <w:sz w:val="22"/>
                <w:szCs w:val="22"/>
              </w:rPr>
              <w:t>u upla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>ćeni početkom godine, a iznos Ra</w:t>
            </w:r>
            <w:r w:rsidR="00E708C2" w:rsidRPr="00E708C2">
              <w:rPr>
                <w:rFonts w:asciiTheme="minorHAnsi" w:hAnsiTheme="minorHAnsi" w:cstheme="minorHAnsi"/>
                <w:sz w:val="22"/>
                <w:szCs w:val="22"/>
              </w:rPr>
              <w:t>zvojne agencije za Inkluzivnu učionicu budućnosti se očekuju do kr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 xml:space="preserve">aja školske godine. Programi su </w:t>
            </w:r>
            <w:r w:rsidR="00E708C2" w:rsidRPr="00E708C2">
              <w:rPr>
                <w:rFonts w:asciiTheme="minorHAnsi" w:hAnsiTheme="minorHAnsi" w:cstheme="minorHAnsi"/>
                <w:sz w:val="22"/>
                <w:szCs w:val="22"/>
              </w:rPr>
              <w:t>povećani za iznos od 15</w:t>
            </w:r>
            <w:r w:rsidR="00E708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08C2" w:rsidRPr="00E708C2">
              <w:rPr>
                <w:rFonts w:asciiTheme="minorHAnsi" w:hAnsiTheme="minorHAnsi" w:cstheme="minorHAnsi"/>
                <w:sz w:val="22"/>
                <w:szCs w:val="22"/>
              </w:rPr>
              <w:t>677,00 eura.</w:t>
            </w:r>
          </w:p>
          <w:p w14:paraId="1F99D4FA" w14:textId="6B8C47C5" w:rsidR="00A315C4" w:rsidRDefault="00A315C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A3F4F" w14:textId="43FAF6FF" w:rsidR="00A315C4" w:rsidRDefault="00A315C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Izrada projektne dokumentacije za proširenje postojećih prostornih kapaciteta OŠ</w:t>
            </w:r>
          </w:p>
          <w:p w14:paraId="0DE26710" w14:textId="7E35CEA9" w:rsidR="00A315C4" w:rsidRPr="00E708C2" w:rsidRDefault="00A315C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Novi kapitalni program za izradu projektne dokumentacije za proširenje prostornih kapaciteta kojeg će županija fina</w:t>
            </w:r>
            <w:r w:rsidR="00594F5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cirati u iznosu od 1.500,00 eura.</w:t>
            </w:r>
          </w:p>
          <w:p w14:paraId="68091698" w14:textId="0B08320A" w:rsidR="00DD00A2" w:rsidRPr="00E708C2" w:rsidRDefault="00DD00A2" w:rsidP="004412C1">
            <w:pPr>
              <w:pBdr>
                <w:right w:val="single" w:sz="4" w:space="1" w:color="auto"/>
              </w:pBd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9258E" w14:textId="77777777" w:rsidR="007B0CCF" w:rsidRPr="00E708C2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D5E76AB" w14:textId="77777777" w:rsidR="007B0CCF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6EC5C7DC" w14:textId="7CBE58B8" w:rsidR="00B67B18" w:rsidRPr="00CB08F1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Zakonske i druge podloge na kojima se zasniva program rada škole su:</w:t>
            </w:r>
          </w:p>
          <w:p w14:paraId="34913962" w14:textId="651D67DD" w:rsidR="00B67B18" w:rsidRPr="00CB08F1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odgoju i obrazovanju u osnovnoj i srednjoj školi</w:t>
            </w:r>
            <w:r>
              <w:rPr>
                <w:rFonts w:asciiTheme="minorHAnsi" w:hAnsiTheme="minorHAnsi" w:cstheme="minorHAnsi"/>
              </w:rPr>
              <w:t xml:space="preserve"> (NN 87/08, 86/09, 92/10, 105/10, 90/11, 5/12, 16/12, 86/12, 126/12, 94/13, 152/14, 07/17, 68/18, 98/19, 64/20</w:t>
            </w:r>
            <w:r w:rsidR="00DC00C2">
              <w:rPr>
                <w:rFonts w:asciiTheme="minorHAnsi" w:hAnsiTheme="minorHAnsi" w:cstheme="minorHAnsi"/>
              </w:rPr>
              <w:t>, 151/22, 156/23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4253452F" w14:textId="324A3BF6" w:rsidR="00B67B18" w:rsidRPr="00CB08F1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ustanovama</w:t>
            </w:r>
            <w:r>
              <w:rPr>
                <w:rFonts w:asciiTheme="minorHAnsi" w:hAnsiTheme="minorHAnsi" w:cstheme="minorHAnsi"/>
              </w:rPr>
              <w:t xml:space="preserve"> (NN 76/93, 29/97, 47/99, 35/08, 127/19</w:t>
            </w:r>
            <w:r w:rsidR="00DC00C2">
              <w:rPr>
                <w:rFonts w:asciiTheme="minorHAnsi" w:hAnsiTheme="minorHAnsi" w:cstheme="minorHAnsi"/>
              </w:rPr>
              <w:t>, 151/22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0F91FB16" w14:textId="77777777" w:rsidR="00B67B18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proračunu</w:t>
            </w:r>
            <w:r>
              <w:rPr>
                <w:rFonts w:asciiTheme="minorHAnsi" w:hAnsiTheme="minorHAnsi" w:cstheme="minorHAnsi"/>
              </w:rPr>
              <w:t xml:space="preserve"> (NN 144/21)</w:t>
            </w:r>
          </w:p>
          <w:p w14:paraId="6E5A3AC1" w14:textId="77777777" w:rsidR="00B67B18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proračunskim klasifikacijama (NN 26/10, 120/13, 01/20)</w:t>
            </w:r>
          </w:p>
          <w:p w14:paraId="168CEE0F" w14:textId="6AA29119" w:rsidR="00B67B18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proračunskom računovodstvu i računskom planu (NN 124/14, 115/15, 87/16, 3/18, 126/19, 108/20</w:t>
            </w:r>
            <w:r w:rsidR="00DC00C2">
              <w:rPr>
                <w:rFonts w:asciiTheme="minorHAnsi" w:hAnsiTheme="minorHAnsi" w:cstheme="minorHAnsi"/>
              </w:rPr>
              <w:t>, 158</w:t>
            </w:r>
            <w:r w:rsidR="00C61253">
              <w:rPr>
                <w:rFonts w:asciiTheme="minorHAnsi" w:hAnsiTheme="minorHAnsi" w:cstheme="minorHAnsi"/>
              </w:rPr>
              <w:t>/23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37957750" w14:textId="18EF37CA" w:rsidR="00B67B18" w:rsidRPr="00CB08F1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Zakon o fiskalnoj odgovornosti (NN 111/18</w:t>
            </w:r>
            <w:r w:rsidR="00C61253">
              <w:rPr>
                <w:rFonts w:asciiTheme="minorHAnsi" w:hAnsiTheme="minorHAnsi" w:cstheme="minorHAnsi"/>
              </w:rPr>
              <w:t>, 83/23</w:t>
            </w:r>
            <w:r>
              <w:rPr>
                <w:rFonts w:asciiTheme="minorHAnsi" w:hAnsiTheme="minorHAnsi" w:cstheme="minorHAnsi"/>
              </w:rPr>
              <w:t>) i Uredba o sastavljanju i predaji Izjave o fiskalnoj odgovornosti (NN 95/19)</w:t>
            </w:r>
          </w:p>
          <w:p w14:paraId="7C0F04F0" w14:textId="153C66BE" w:rsidR="00B67B18" w:rsidRPr="00CB08F1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Godišnji plan i program rada škole za školsku godinu 202</w:t>
            </w:r>
            <w:r w:rsidR="003A5C1D">
              <w:rPr>
                <w:rFonts w:asciiTheme="minorHAnsi" w:hAnsiTheme="minorHAnsi" w:cstheme="minorHAnsi"/>
              </w:rPr>
              <w:t>3</w:t>
            </w:r>
            <w:r w:rsidRPr="00CB08F1">
              <w:rPr>
                <w:rFonts w:asciiTheme="minorHAnsi" w:hAnsiTheme="minorHAnsi" w:cstheme="minorHAnsi"/>
              </w:rPr>
              <w:t>/2</w:t>
            </w:r>
            <w:r w:rsidR="003A5C1D">
              <w:rPr>
                <w:rFonts w:asciiTheme="minorHAnsi" w:hAnsiTheme="minorHAnsi" w:cstheme="minorHAnsi"/>
              </w:rPr>
              <w:t>4</w:t>
            </w:r>
          </w:p>
          <w:p w14:paraId="69A1A751" w14:textId="6B921D4D" w:rsidR="00B67B18" w:rsidRDefault="00B67B18" w:rsidP="004412C1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Kurikulum škole za školsku godinu 202</w:t>
            </w:r>
            <w:r w:rsidR="003A5C1D">
              <w:rPr>
                <w:rFonts w:asciiTheme="minorHAnsi" w:hAnsiTheme="minorHAnsi" w:cstheme="minorHAnsi"/>
              </w:rPr>
              <w:t>3</w:t>
            </w:r>
            <w:r w:rsidRPr="00CB08F1">
              <w:rPr>
                <w:rFonts w:asciiTheme="minorHAnsi" w:hAnsiTheme="minorHAnsi" w:cstheme="minorHAnsi"/>
              </w:rPr>
              <w:t>/202</w:t>
            </w:r>
            <w:r w:rsidR="003A5C1D">
              <w:rPr>
                <w:rFonts w:asciiTheme="minorHAnsi" w:hAnsiTheme="minorHAnsi" w:cstheme="minorHAnsi"/>
              </w:rPr>
              <w:t>4</w:t>
            </w:r>
          </w:p>
          <w:p w14:paraId="5F7B05B0" w14:textId="0D960E60" w:rsidR="00E708C2" w:rsidRDefault="00E708C2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1A02E50B" w14:textId="77777777" w:rsidR="00E708C2" w:rsidRPr="000A1CEA" w:rsidRDefault="00E708C2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799CB752" w14:textId="055C3D97" w:rsidR="00B67B18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3EB36AD3" w14:textId="6D82E0EE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Izmjena i dopuna po izvorima financiranja navedena je tablici.</w:t>
            </w:r>
          </w:p>
          <w:p w14:paraId="1F59C78B" w14:textId="77777777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3462"/>
              <w:gridCol w:w="1213"/>
              <w:gridCol w:w="1835"/>
              <w:gridCol w:w="1595"/>
            </w:tblGrid>
            <w:tr w:rsidR="008E514D" w:rsidRPr="008E514D" w14:paraId="69385831" w14:textId="77777777" w:rsidTr="008F4C7B">
              <w:trPr>
                <w:trHeight w:val="555"/>
              </w:trPr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35FA3C22" w14:textId="77777777" w:rsidR="008E514D" w:rsidRPr="008E514D" w:rsidRDefault="008E514D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5BE1BCB1" w14:textId="77777777" w:rsidR="008E514D" w:rsidRPr="008E514D" w:rsidRDefault="008E514D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prihoda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7E10B20E" w14:textId="77777777" w:rsidR="008E514D" w:rsidRPr="008E514D" w:rsidRDefault="008E514D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18BC888" w14:textId="77777777" w:rsidR="008E514D" w:rsidRPr="008E514D" w:rsidRDefault="008E514D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4A98F694" w14:textId="77777777" w:rsidR="008E514D" w:rsidRPr="008E514D" w:rsidRDefault="008E514D" w:rsidP="008F4C7B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8F4C7B" w:rsidRPr="008E514D" w14:paraId="02E788BD" w14:textId="77777777" w:rsidTr="008F4C7B">
              <w:trPr>
                <w:trHeight w:val="36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19C3422" w14:textId="68D1EF3D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88B825" w14:textId="567D9FB0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Prihodi poslovanja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80D3B56" w14:textId="16C4E35A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1.664.144,00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EAA0831" w14:textId="6F79B970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244.191,00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C09113F" w14:textId="4BA147F5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1.908.335,00</w:t>
                  </w:r>
                </w:p>
              </w:tc>
            </w:tr>
            <w:tr w:rsidR="008F4C7B" w:rsidRPr="008E514D" w14:paraId="2049FECD" w14:textId="77777777" w:rsidTr="008F4C7B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7756F0A" w14:textId="43C55D33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F3184D6" w14:textId="4D0A79DC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EU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9C1EB09" w14:textId="48DB8792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F629900" w14:textId="1DF47FF9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15.677,00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49481F3" w14:textId="34066847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15.677,00</w:t>
                  </w:r>
                </w:p>
              </w:tc>
            </w:tr>
            <w:tr w:rsidR="008F4C7B" w:rsidRPr="008E514D" w14:paraId="53FBB15D" w14:textId="77777777" w:rsidTr="008F4C7B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1C0C8CD" w14:textId="18A12555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BE44181" w14:textId="244DAC0B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iz proračuna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EB1D452" w14:textId="3F0A430A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1.322.940,00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72B1B56" w14:textId="223E8A8B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225.550,00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BC4B25F" w14:textId="7640FD4C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1.548.490,00</w:t>
                  </w:r>
                </w:p>
              </w:tc>
            </w:tr>
            <w:tr w:rsidR="008F4C7B" w:rsidRPr="008E514D" w14:paraId="6D8A226B" w14:textId="77777777" w:rsidTr="008F4C7B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9D0283B" w14:textId="2786E4F3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1A44B68" w14:textId="065D734F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Prihodi posebne namjene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6EDA4E1" w14:textId="6136033A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5DB2C3E" w14:textId="15F2EFC0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43D44ED" w14:textId="08869C29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</w:tr>
            <w:tr w:rsidR="008F4C7B" w:rsidRPr="008E514D" w14:paraId="336E04F1" w14:textId="77777777" w:rsidTr="008F4C7B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757597B" w14:textId="32F44CCA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D10B235" w14:textId="711A58D3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Vlastiti prihodi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4914BA9" w14:textId="0369D6B4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51052E8" w14:textId="594A6065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E49772F" w14:textId="40A2B773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</w:tr>
            <w:tr w:rsidR="008F4C7B" w:rsidRPr="008E514D" w14:paraId="22E62593" w14:textId="77777777" w:rsidTr="008F4C7B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EC0543D" w14:textId="540A4638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36C74F6" w14:textId="65FD6A64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ŠKŽ Opći prihodi i primici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2CFE22E" w14:textId="578D1706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60.507,00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C24A5E5" w14:textId="0CDAE322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20.598,00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4FD4253" w14:textId="26B0C8BA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81.105,00</w:t>
                  </w:r>
                </w:p>
              </w:tc>
            </w:tr>
            <w:tr w:rsidR="008F4C7B" w:rsidRPr="008E514D" w14:paraId="36E79D8B" w14:textId="77777777" w:rsidTr="008F4C7B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23C2D73" w14:textId="1FA4F866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9A885B3" w14:textId="48DC455C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Sredstva za DEC funkcije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11DCD51" w14:textId="3868CE09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216.211,00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F5A5320" w14:textId="677EA517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-5.000,00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733BD08" w14:textId="3D8D5F07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</w:tr>
            <w:tr w:rsidR="008F4C7B" w:rsidRPr="008E514D" w14:paraId="27C4266A" w14:textId="77777777" w:rsidTr="008F4C7B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E93BBD4" w14:textId="134393AE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499A828" w14:textId="6C7570BE" w:rsidR="008F4C7B" w:rsidRPr="008E514D" w:rsidRDefault="008F4C7B" w:rsidP="008F4C7B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predfinanc.EU projekata iz sredstava ŠKŽ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5D4CEFE" w14:textId="0A2748AB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60.786,00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158C30" w14:textId="5C020FFD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-12.634,00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5AFE3D4" w14:textId="7E227D08" w:rsidR="008F4C7B" w:rsidRPr="008E514D" w:rsidRDefault="008F4C7B" w:rsidP="008F4C7B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48.152,00</w:t>
                  </w:r>
                </w:p>
              </w:tc>
            </w:tr>
          </w:tbl>
          <w:p w14:paraId="56A3D35B" w14:textId="77777777" w:rsidR="002D73C2" w:rsidRDefault="002D73C2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C31D062" w14:textId="4FFF5C8D" w:rsidR="00B67B18" w:rsidRPr="00CB08F1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Izvori sredstava za financiranje rada su</w:t>
            </w:r>
            <w:r w:rsidR="008E514D">
              <w:rPr>
                <w:rFonts w:asciiTheme="minorHAnsi" w:hAnsiTheme="minorHAnsi" w:cstheme="minorHAnsi"/>
              </w:rPr>
              <w:t xml:space="preserve"> redom</w:t>
            </w:r>
            <w:r w:rsidRPr="00CB08F1">
              <w:rPr>
                <w:rFonts w:asciiTheme="minorHAnsi" w:hAnsiTheme="minorHAnsi" w:cstheme="minorHAnsi"/>
              </w:rPr>
              <w:t>:</w:t>
            </w:r>
          </w:p>
          <w:p w14:paraId="6E14025C" w14:textId="4772BB04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1100 ŠKŽ Opći prihodi i primici, skupina 67 – pomoći županije za natjecanja</w:t>
            </w:r>
            <w:r w:rsidR="00B504F3">
              <w:rPr>
                <w:rFonts w:asciiTheme="minorHAnsi" w:hAnsiTheme="minorHAnsi" w:cstheme="minorHAnsi"/>
                <w:bCs/>
              </w:rPr>
              <w:t xml:space="preserve"> učenika, sufinanciranje isplata plaća, regresa i troškova prijevoza za pomoćnike u nastavi</w:t>
            </w:r>
          </w:p>
          <w:p w14:paraId="10AB7D8F" w14:textId="794179BF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1201 OŠ Sredstva za DEC funkcije, skupina 67 – materijalni i financijski rashodi škole</w:t>
            </w:r>
            <w:r w:rsidR="00B504F3">
              <w:rPr>
                <w:rFonts w:asciiTheme="minorHAnsi" w:hAnsiTheme="minorHAnsi" w:cstheme="minorHAnsi"/>
                <w:bCs/>
              </w:rPr>
              <w:t>, sanacija krovišta pomoćne zgrade u sklopu igrališta, te izrada idejnog projekta za dvoranu</w:t>
            </w:r>
          </w:p>
          <w:p w14:paraId="1DFC8D6D" w14:textId="0FF0700B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1501 OŠ predfinanciranje EU projekata iz sredstava ŠKŽ, skupina 67</w:t>
            </w:r>
            <w:r w:rsidR="007E5922">
              <w:rPr>
                <w:rFonts w:asciiTheme="minorHAnsi" w:hAnsiTheme="minorHAnsi" w:cstheme="minorHAnsi"/>
                <w:bCs/>
              </w:rPr>
              <w:t xml:space="preserve"> –  </w:t>
            </w:r>
            <w:r w:rsidRPr="00CB08F1">
              <w:rPr>
                <w:rFonts w:asciiTheme="minorHAnsi" w:hAnsiTheme="minorHAnsi" w:cstheme="minorHAnsi"/>
                <w:bCs/>
              </w:rPr>
              <w:t>Zajedno do znanja uz više elana</w:t>
            </w:r>
          </w:p>
          <w:p w14:paraId="7CCA4418" w14:textId="77777777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3101 OŠ Vlastiti prihodi, skupina 66 – iznajmljivanje vlastitih prostora</w:t>
            </w:r>
          </w:p>
          <w:p w14:paraId="70049FE9" w14:textId="5FE8884D" w:rsidR="00B67B18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4301 OŠ Prihodi posebne namjene, skupina 65 – sufinanciranje usluga osiguranja učenika</w:t>
            </w:r>
            <w:r w:rsidR="003A5C1D">
              <w:rPr>
                <w:rFonts w:asciiTheme="minorHAnsi" w:hAnsiTheme="minorHAnsi" w:cstheme="minorHAnsi"/>
                <w:bCs/>
              </w:rPr>
              <w:t xml:space="preserve"> i izvanškolskih aktivnosti, prihodi učeničke zadruge</w:t>
            </w:r>
          </w:p>
          <w:p w14:paraId="76C1CBCF" w14:textId="2FD98D02" w:rsidR="00B504F3" w:rsidRPr="003A5C1D" w:rsidRDefault="00B504F3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5101 OŠ Pomoći EU – uplate sredstava nakon zavr</w:t>
            </w:r>
            <w:r w:rsidR="00E708C2">
              <w:rPr>
                <w:rFonts w:asciiTheme="minorHAnsi" w:hAnsiTheme="minorHAnsi" w:cstheme="minorHAnsi"/>
                <w:bCs/>
              </w:rPr>
              <w:t xml:space="preserve">šetka realizacije Erasmus+ </w:t>
            </w:r>
            <w:r w:rsidR="00E708C2" w:rsidRPr="00E708C2">
              <w:rPr>
                <w:rFonts w:asciiTheme="minorHAnsi" w:hAnsiTheme="minorHAnsi" w:cstheme="minorHAnsi"/>
                <w:bCs/>
              </w:rPr>
              <w:t>program</w:t>
            </w:r>
            <w:r w:rsidR="00E708C2">
              <w:rPr>
                <w:rFonts w:asciiTheme="minorHAnsi" w:hAnsiTheme="minorHAnsi" w:cstheme="minorHAnsi"/>
                <w:bCs/>
              </w:rPr>
              <w:t>a</w:t>
            </w:r>
            <w:r w:rsidR="00E708C2" w:rsidRPr="00E708C2">
              <w:rPr>
                <w:rFonts w:asciiTheme="minorHAnsi" w:hAnsiTheme="minorHAnsi" w:cstheme="minorHAnsi"/>
                <w:bCs/>
              </w:rPr>
              <w:t xml:space="preserve"> Europske unije za obrazovanje, osposobljavanje, mlade i s</w:t>
            </w:r>
            <w:r w:rsidR="00E708C2">
              <w:rPr>
                <w:rFonts w:asciiTheme="minorHAnsi" w:hAnsiTheme="minorHAnsi" w:cstheme="minorHAnsi"/>
                <w:bCs/>
              </w:rPr>
              <w:t>port, te Razvojne agencije</w:t>
            </w:r>
          </w:p>
          <w:p w14:paraId="3D69BD1C" w14:textId="5D135C32" w:rsidR="00B67B18" w:rsidRPr="0001166D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5201 OŠ Pomoći iz proračuna, skupina 63 – plaće i ostala materijalna prava zaposlenika, prijevoz djece s teškoćama u razvoju</w:t>
            </w:r>
            <w:r w:rsidR="003A5C1D">
              <w:rPr>
                <w:rFonts w:asciiTheme="minorHAnsi" w:hAnsiTheme="minorHAnsi" w:cstheme="minorHAnsi"/>
                <w:bCs/>
              </w:rPr>
              <w:t>, nabava udžbenika, lektire i higijenskih potrepština, financiranje besplatnih obroka učenika</w:t>
            </w:r>
            <w:r w:rsidR="0017491D">
              <w:rPr>
                <w:rFonts w:asciiTheme="minorHAnsi" w:hAnsiTheme="minorHAnsi" w:cstheme="minorHAnsi"/>
                <w:bCs/>
              </w:rPr>
              <w:t>, te seminari i stručna osposobljavanja djelatnika</w:t>
            </w:r>
          </w:p>
          <w:p w14:paraId="1C88A19B" w14:textId="26FAAB79" w:rsidR="00B67B18" w:rsidRDefault="00B67B18" w:rsidP="004412C1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4BF4913A" w14:textId="41C4EBBC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2CB09" w14:textId="2E53C36E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D29E9" w14:textId="6E53BD48" w:rsidR="00AC1433" w:rsidRPr="00AC1433" w:rsidRDefault="003B0CC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Knin, </w:t>
            </w:r>
            <w:r w:rsidR="00A315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E708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.04</w:t>
            </w:r>
            <w:r w:rsidR="00174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.2024.</w:t>
            </w:r>
            <w:r w:rsidR="00AC1433"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godine</w:t>
            </w:r>
          </w:p>
          <w:p w14:paraId="7F661994" w14:textId="0AF02C91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EA7C6F" w14:textId="50B48C49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769DD1" w14:textId="32EE0569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Ravnatelj:</w:t>
            </w:r>
          </w:p>
          <w:p w14:paraId="1DDA05B0" w14:textId="501903F5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B9B1BB" w14:textId="071247DB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Silvijo Norac-Kljajo</w:t>
            </w:r>
          </w:p>
          <w:p w14:paraId="7BA2B874" w14:textId="7052512D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Dipl. teolog</w:t>
            </w:r>
          </w:p>
          <w:p w14:paraId="210128DB" w14:textId="77777777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E3035D" w14:textId="4604E6EB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6AD694" w14:textId="09DC433F" w:rsidR="00827D5F" w:rsidRPr="00C027B0" w:rsidRDefault="00827D5F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7CEC08" w14:textId="77777777" w:rsidR="00827D5F" w:rsidRPr="0089702C" w:rsidRDefault="00827D5F" w:rsidP="00AC1433">
      <w:pPr>
        <w:rPr>
          <w:sz w:val="20"/>
        </w:rPr>
      </w:pPr>
    </w:p>
    <w:sectPr w:rsidR="00827D5F" w:rsidRPr="0089702C" w:rsidSect="000238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1500" w14:textId="77777777" w:rsidR="006A66B8" w:rsidRDefault="006A66B8">
      <w:r>
        <w:separator/>
      </w:r>
    </w:p>
  </w:endnote>
  <w:endnote w:type="continuationSeparator" w:id="0">
    <w:p w14:paraId="342494CB" w14:textId="77777777" w:rsidR="006A66B8" w:rsidRDefault="006A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3035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534AFA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705698"/>
      <w:docPartObj>
        <w:docPartGallery w:val="Page Numbers (Bottom of Page)"/>
        <w:docPartUnique/>
      </w:docPartObj>
    </w:sdtPr>
    <w:sdtEndPr/>
    <w:sdtContent>
      <w:p w14:paraId="1258FDDF" w14:textId="644DCA0C" w:rsidR="003C3722" w:rsidRDefault="006A66B8">
        <w:pPr>
          <w:pStyle w:val="Podnoje"/>
          <w:jc w:val="center"/>
        </w:pPr>
      </w:p>
    </w:sdtContent>
  </w:sdt>
  <w:p w14:paraId="2138F7F3" w14:textId="77777777" w:rsidR="00573F52" w:rsidRDefault="00573F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18B7" w14:textId="77777777" w:rsidR="003C3722" w:rsidRDefault="003C37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EB8B" w14:textId="77777777" w:rsidR="006A66B8" w:rsidRDefault="006A66B8">
      <w:r>
        <w:separator/>
      </w:r>
    </w:p>
  </w:footnote>
  <w:footnote w:type="continuationSeparator" w:id="0">
    <w:p w14:paraId="1BFDC732" w14:textId="77777777" w:rsidR="006A66B8" w:rsidRDefault="006A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F98C" w14:textId="77777777" w:rsidR="003C3722" w:rsidRDefault="003C372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97A6" w14:textId="77777777" w:rsidR="003C3722" w:rsidRDefault="003C372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A271" w14:textId="77777777" w:rsidR="003C3722" w:rsidRDefault="003C372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C58"/>
    <w:multiLevelType w:val="multilevel"/>
    <w:tmpl w:val="E1F2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D4DD4"/>
    <w:multiLevelType w:val="hybridMultilevel"/>
    <w:tmpl w:val="F604B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7EB0"/>
    <w:multiLevelType w:val="hybridMultilevel"/>
    <w:tmpl w:val="D4567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B4EB8"/>
    <w:multiLevelType w:val="hybridMultilevel"/>
    <w:tmpl w:val="655E2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FD"/>
    <w:rsid w:val="0001166D"/>
    <w:rsid w:val="0001498F"/>
    <w:rsid w:val="00023871"/>
    <w:rsid w:val="00033C51"/>
    <w:rsid w:val="00043B56"/>
    <w:rsid w:val="000817D1"/>
    <w:rsid w:val="000A1CEA"/>
    <w:rsid w:val="000A2B3F"/>
    <w:rsid w:val="00116CEF"/>
    <w:rsid w:val="00121FAD"/>
    <w:rsid w:val="00125A01"/>
    <w:rsid w:val="00133A30"/>
    <w:rsid w:val="001568E4"/>
    <w:rsid w:val="00156DF4"/>
    <w:rsid w:val="0016773B"/>
    <w:rsid w:val="00167C59"/>
    <w:rsid w:val="0017491D"/>
    <w:rsid w:val="001A2496"/>
    <w:rsid w:val="001A5EE3"/>
    <w:rsid w:val="001B0C1E"/>
    <w:rsid w:val="001B421F"/>
    <w:rsid w:val="001C0243"/>
    <w:rsid w:val="001D2B57"/>
    <w:rsid w:val="00235D0F"/>
    <w:rsid w:val="0024459A"/>
    <w:rsid w:val="00247B54"/>
    <w:rsid w:val="00256901"/>
    <w:rsid w:val="0029549E"/>
    <w:rsid w:val="002A45C2"/>
    <w:rsid w:val="002D1FA7"/>
    <w:rsid w:val="002D592C"/>
    <w:rsid w:val="002D73C2"/>
    <w:rsid w:val="002F03F6"/>
    <w:rsid w:val="00303759"/>
    <w:rsid w:val="00315143"/>
    <w:rsid w:val="00357923"/>
    <w:rsid w:val="0037379B"/>
    <w:rsid w:val="00381CBA"/>
    <w:rsid w:val="003838EC"/>
    <w:rsid w:val="00395E78"/>
    <w:rsid w:val="003A11F5"/>
    <w:rsid w:val="003A5C1D"/>
    <w:rsid w:val="003A721E"/>
    <w:rsid w:val="003A7E43"/>
    <w:rsid w:val="003B0CC3"/>
    <w:rsid w:val="003C3722"/>
    <w:rsid w:val="00400B95"/>
    <w:rsid w:val="004405DA"/>
    <w:rsid w:val="004412C1"/>
    <w:rsid w:val="004632ED"/>
    <w:rsid w:val="00464AE0"/>
    <w:rsid w:val="00472CC7"/>
    <w:rsid w:val="00473DCD"/>
    <w:rsid w:val="00483C5F"/>
    <w:rsid w:val="004967DE"/>
    <w:rsid w:val="004D3890"/>
    <w:rsid w:val="004D3E0E"/>
    <w:rsid w:val="004E151E"/>
    <w:rsid w:val="004E3EC6"/>
    <w:rsid w:val="00504C46"/>
    <w:rsid w:val="00511D78"/>
    <w:rsid w:val="00520A35"/>
    <w:rsid w:val="005376F2"/>
    <w:rsid w:val="005428CD"/>
    <w:rsid w:val="00544182"/>
    <w:rsid w:val="00573F52"/>
    <w:rsid w:val="00574CEA"/>
    <w:rsid w:val="00593FB4"/>
    <w:rsid w:val="00594F50"/>
    <w:rsid w:val="005A74CC"/>
    <w:rsid w:val="005A7BA9"/>
    <w:rsid w:val="005C25E7"/>
    <w:rsid w:val="005C3739"/>
    <w:rsid w:val="005F245E"/>
    <w:rsid w:val="00606A16"/>
    <w:rsid w:val="0060789B"/>
    <w:rsid w:val="006133DE"/>
    <w:rsid w:val="00613667"/>
    <w:rsid w:val="006159B7"/>
    <w:rsid w:val="0069226B"/>
    <w:rsid w:val="006A66B8"/>
    <w:rsid w:val="006C7AB3"/>
    <w:rsid w:val="006D1C4E"/>
    <w:rsid w:val="00725D78"/>
    <w:rsid w:val="00752163"/>
    <w:rsid w:val="00753416"/>
    <w:rsid w:val="00760E46"/>
    <w:rsid w:val="00786A4F"/>
    <w:rsid w:val="007A0196"/>
    <w:rsid w:val="007B0CCF"/>
    <w:rsid w:val="007C00A4"/>
    <w:rsid w:val="007C5684"/>
    <w:rsid w:val="007E5922"/>
    <w:rsid w:val="007F4292"/>
    <w:rsid w:val="00827D5F"/>
    <w:rsid w:val="008370E7"/>
    <w:rsid w:val="00837B41"/>
    <w:rsid w:val="00843ECC"/>
    <w:rsid w:val="00855C12"/>
    <w:rsid w:val="00881859"/>
    <w:rsid w:val="00883B46"/>
    <w:rsid w:val="008900BF"/>
    <w:rsid w:val="0089702C"/>
    <w:rsid w:val="008C0424"/>
    <w:rsid w:val="008C2620"/>
    <w:rsid w:val="008C6AEC"/>
    <w:rsid w:val="008D70DD"/>
    <w:rsid w:val="008E514D"/>
    <w:rsid w:val="008F4C7B"/>
    <w:rsid w:val="008F5ACA"/>
    <w:rsid w:val="008F6720"/>
    <w:rsid w:val="008F6DC3"/>
    <w:rsid w:val="009141FD"/>
    <w:rsid w:val="0091623B"/>
    <w:rsid w:val="00930FAA"/>
    <w:rsid w:val="009542A1"/>
    <w:rsid w:val="00962E46"/>
    <w:rsid w:val="00963C40"/>
    <w:rsid w:val="00973A3A"/>
    <w:rsid w:val="009A0CDD"/>
    <w:rsid w:val="009A1544"/>
    <w:rsid w:val="009A45B5"/>
    <w:rsid w:val="009B30EE"/>
    <w:rsid w:val="009B66B4"/>
    <w:rsid w:val="009D01E0"/>
    <w:rsid w:val="009D320E"/>
    <w:rsid w:val="009D5664"/>
    <w:rsid w:val="009E4842"/>
    <w:rsid w:val="00A0090B"/>
    <w:rsid w:val="00A034A3"/>
    <w:rsid w:val="00A12B18"/>
    <w:rsid w:val="00A14CB2"/>
    <w:rsid w:val="00A315C4"/>
    <w:rsid w:val="00A37B96"/>
    <w:rsid w:val="00A460A9"/>
    <w:rsid w:val="00A533A1"/>
    <w:rsid w:val="00A67A9A"/>
    <w:rsid w:val="00A67F63"/>
    <w:rsid w:val="00A71BBB"/>
    <w:rsid w:val="00A75332"/>
    <w:rsid w:val="00A83114"/>
    <w:rsid w:val="00AA00EA"/>
    <w:rsid w:val="00AB3AA7"/>
    <w:rsid w:val="00AC1433"/>
    <w:rsid w:val="00AC7CA8"/>
    <w:rsid w:val="00AD3077"/>
    <w:rsid w:val="00AE4C31"/>
    <w:rsid w:val="00AE5266"/>
    <w:rsid w:val="00AF678D"/>
    <w:rsid w:val="00B020F8"/>
    <w:rsid w:val="00B15644"/>
    <w:rsid w:val="00B32DDC"/>
    <w:rsid w:val="00B504F3"/>
    <w:rsid w:val="00B57DF3"/>
    <w:rsid w:val="00B67B18"/>
    <w:rsid w:val="00B946F5"/>
    <w:rsid w:val="00BB550C"/>
    <w:rsid w:val="00BB6668"/>
    <w:rsid w:val="00BB69F3"/>
    <w:rsid w:val="00BC023E"/>
    <w:rsid w:val="00BC701A"/>
    <w:rsid w:val="00BD71F6"/>
    <w:rsid w:val="00C027B0"/>
    <w:rsid w:val="00C14573"/>
    <w:rsid w:val="00C20B14"/>
    <w:rsid w:val="00C22325"/>
    <w:rsid w:val="00C278D0"/>
    <w:rsid w:val="00C3777E"/>
    <w:rsid w:val="00C61253"/>
    <w:rsid w:val="00C8653D"/>
    <w:rsid w:val="00CB08F1"/>
    <w:rsid w:val="00CB497F"/>
    <w:rsid w:val="00CE4C9B"/>
    <w:rsid w:val="00CE70FA"/>
    <w:rsid w:val="00CF3D65"/>
    <w:rsid w:val="00CF563D"/>
    <w:rsid w:val="00D050CE"/>
    <w:rsid w:val="00D103C1"/>
    <w:rsid w:val="00D112CE"/>
    <w:rsid w:val="00D21263"/>
    <w:rsid w:val="00D34433"/>
    <w:rsid w:val="00D42FBA"/>
    <w:rsid w:val="00D51312"/>
    <w:rsid w:val="00D72079"/>
    <w:rsid w:val="00DC00C2"/>
    <w:rsid w:val="00DC0520"/>
    <w:rsid w:val="00DD00A2"/>
    <w:rsid w:val="00DE23BF"/>
    <w:rsid w:val="00DF2AC0"/>
    <w:rsid w:val="00E16B65"/>
    <w:rsid w:val="00E44EC6"/>
    <w:rsid w:val="00E5400F"/>
    <w:rsid w:val="00E63867"/>
    <w:rsid w:val="00E708C2"/>
    <w:rsid w:val="00E74A5D"/>
    <w:rsid w:val="00E80A36"/>
    <w:rsid w:val="00E85B64"/>
    <w:rsid w:val="00EA5362"/>
    <w:rsid w:val="00EA6062"/>
    <w:rsid w:val="00EC3594"/>
    <w:rsid w:val="00ED1E45"/>
    <w:rsid w:val="00EE5335"/>
    <w:rsid w:val="00EF7065"/>
    <w:rsid w:val="00F22E9C"/>
    <w:rsid w:val="00F2419A"/>
    <w:rsid w:val="00F3141D"/>
    <w:rsid w:val="00F80E2B"/>
    <w:rsid w:val="00F90A8C"/>
    <w:rsid w:val="00FC68E3"/>
    <w:rsid w:val="00FD767D"/>
    <w:rsid w:val="00FE3C5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CB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link w:val="BezproredaChar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6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02387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3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70706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3705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9663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53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6040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496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3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82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0477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776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franjetudmana-knin.skol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D85D-7696-4BE5-AB9B-44C1D0E4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2024-03-07T11:17:00Z</dcterms:created>
  <dcterms:modified xsi:type="dcterms:W3CDTF">2024-04-22T09:19:00Z</dcterms:modified>
</cp:coreProperties>
</file>