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286B4" w14:textId="77777777" w:rsidR="00B14DFE" w:rsidRPr="00B14DFE" w:rsidRDefault="00B14DFE" w:rsidP="00B14DFE">
      <w:pPr>
        <w:spacing w:after="0" w:line="240" w:lineRule="auto"/>
        <w:rPr>
          <w:rFonts w:eastAsia="Calibri" w:cstheme="minorHAnsi"/>
          <w:b/>
        </w:rPr>
      </w:pPr>
      <w:r w:rsidRPr="00B14DFE">
        <w:rPr>
          <w:rFonts w:eastAsia="Calibri" w:cstheme="minorHAnsi"/>
          <w:b/>
        </w:rPr>
        <w:t xml:space="preserve">OŠ dr. Franje Tuđmana </w:t>
      </w:r>
    </w:p>
    <w:p w14:paraId="4FA660A3" w14:textId="77777777" w:rsidR="00B14DFE" w:rsidRPr="00B14DFE" w:rsidRDefault="00B14DFE" w:rsidP="00B14DFE">
      <w:pPr>
        <w:spacing w:after="0" w:line="240" w:lineRule="auto"/>
        <w:rPr>
          <w:rFonts w:eastAsia="Calibri" w:cstheme="minorHAnsi"/>
          <w:b/>
        </w:rPr>
      </w:pPr>
      <w:r w:rsidRPr="00B14DFE">
        <w:rPr>
          <w:rFonts w:eastAsia="Calibri" w:cstheme="minorHAnsi"/>
          <w:b/>
        </w:rPr>
        <w:t>Ivaniša Nelipića 2</w:t>
      </w:r>
    </w:p>
    <w:p w14:paraId="3CD61E5D" w14:textId="77777777" w:rsidR="00B14DFE" w:rsidRPr="00B14DFE" w:rsidRDefault="00B14DFE" w:rsidP="00B14DFE">
      <w:pPr>
        <w:spacing w:after="0" w:line="240" w:lineRule="auto"/>
        <w:rPr>
          <w:rFonts w:eastAsia="Calibri" w:cstheme="minorHAnsi"/>
          <w:b/>
        </w:rPr>
      </w:pPr>
      <w:r w:rsidRPr="00B14DFE">
        <w:rPr>
          <w:rFonts w:eastAsia="Calibri" w:cstheme="minorHAnsi"/>
          <w:b/>
        </w:rPr>
        <w:t>22300 Knin</w:t>
      </w:r>
    </w:p>
    <w:p w14:paraId="7D57A4C2" w14:textId="77777777" w:rsidR="00B14DFE" w:rsidRPr="00B14DFE" w:rsidRDefault="00B14DFE" w:rsidP="00B14DFE">
      <w:pPr>
        <w:spacing w:after="0" w:line="240" w:lineRule="auto"/>
        <w:rPr>
          <w:rFonts w:eastAsia="Calibri" w:cstheme="minorHAnsi"/>
          <w:b/>
        </w:rPr>
      </w:pPr>
      <w:r w:rsidRPr="00B14DFE">
        <w:rPr>
          <w:rFonts w:eastAsia="Calibri" w:cstheme="minorHAnsi"/>
          <w:b/>
        </w:rPr>
        <w:t>T: 022/660-670; 022/664-659</w:t>
      </w:r>
    </w:p>
    <w:p w14:paraId="2658918D" w14:textId="77777777" w:rsidR="00B14DFE" w:rsidRPr="00B14DFE" w:rsidRDefault="00B14DFE" w:rsidP="00B14DFE">
      <w:pPr>
        <w:spacing w:after="0" w:line="240" w:lineRule="auto"/>
        <w:jc w:val="both"/>
        <w:rPr>
          <w:rFonts w:eastAsia="Times New Roman" w:cstheme="minorHAnsi"/>
        </w:rPr>
      </w:pPr>
      <w:r w:rsidRPr="00B14DFE">
        <w:rPr>
          <w:rFonts w:eastAsia="Calibri" w:cstheme="minorHAnsi"/>
          <w:b/>
        </w:rPr>
        <w:t xml:space="preserve">E: </w:t>
      </w:r>
      <w:hyperlink r:id="rId5" w:history="1">
        <w:r w:rsidRPr="00B14DFE">
          <w:rPr>
            <w:rFonts w:eastAsia="Calibri" w:cstheme="minorHAnsi"/>
            <w:b/>
            <w:color w:val="0563C1"/>
            <w:u w:val="single"/>
          </w:rPr>
          <w:t>ured@os-drfranjetudmana-knin.skole.hr</w:t>
        </w:r>
      </w:hyperlink>
    </w:p>
    <w:p w14:paraId="2ED4976E" w14:textId="77777777" w:rsidR="00B14DFE" w:rsidRPr="00B14DFE" w:rsidRDefault="00B14DFE" w:rsidP="00B14DFE">
      <w:pPr>
        <w:spacing w:after="0" w:line="240" w:lineRule="auto"/>
        <w:jc w:val="both"/>
        <w:rPr>
          <w:rFonts w:eastAsia="Times New Roman" w:cstheme="minorHAnsi"/>
        </w:rPr>
      </w:pPr>
    </w:p>
    <w:p w14:paraId="43297630" w14:textId="600E162D" w:rsidR="00B14DFE" w:rsidRDefault="00B14DFE" w:rsidP="00B14DFE">
      <w:pPr>
        <w:spacing w:after="0"/>
        <w:rPr>
          <w:rFonts w:cstheme="minorHAnsi"/>
          <w:b/>
        </w:rPr>
      </w:pPr>
    </w:p>
    <w:p w14:paraId="1775A09B" w14:textId="7CCE36B8" w:rsidR="00D6155C" w:rsidRDefault="00D6155C" w:rsidP="00B14DFE">
      <w:pPr>
        <w:spacing w:after="0"/>
        <w:rPr>
          <w:rFonts w:cstheme="minorHAnsi"/>
          <w:b/>
        </w:rPr>
      </w:pPr>
    </w:p>
    <w:p w14:paraId="0E162C41" w14:textId="77777777" w:rsidR="00D6155C" w:rsidRPr="00D6155C" w:rsidRDefault="00D6155C" w:rsidP="00B14DFE">
      <w:pPr>
        <w:spacing w:after="0"/>
        <w:rPr>
          <w:rFonts w:cstheme="minorHAnsi"/>
          <w:b/>
        </w:rPr>
      </w:pPr>
    </w:p>
    <w:p w14:paraId="4BA7863C" w14:textId="77777777" w:rsidR="00B14DFE" w:rsidRPr="00D6155C" w:rsidRDefault="00B14DFE" w:rsidP="00B14DFE">
      <w:pPr>
        <w:spacing w:after="0"/>
        <w:jc w:val="center"/>
        <w:rPr>
          <w:rFonts w:cstheme="minorHAnsi"/>
          <w:b/>
        </w:rPr>
      </w:pPr>
    </w:p>
    <w:p w14:paraId="37FFC1DD" w14:textId="10891A88" w:rsidR="00B14DFE" w:rsidRPr="00D6155C" w:rsidRDefault="00B14DFE" w:rsidP="00B14DFE">
      <w:pPr>
        <w:spacing w:after="0"/>
        <w:jc w:val="center"/>
        <w:rPr>
          <w:rFonts w:cstheme="minorHAnsi"/>
          <w:b/>
          <w:sz w:val="28"/>
          <w:szCs w:val="28"/>
        </w:rPr>
      </w:pPr>
      <w:r w:rsidRPr="00D6155C">
        <w:rPr>
          <w:rFonts w:cstheme="minorHAnsi"/>
          <w:b/>
          <w:sz w:val="28"/>
          <w:szCs w:val="28"/>
        </w:rPr>
        <w:t>OBRAZLOŽENJE UZ  IZVJEŠTAJ O IZVRŠENJU</w:t>
      </w:r>
    </w:p>
    <w:p w14:paraId="69BD07EF" w14:textId="6261F3F8" w:rsidR="00B14DFE" w:rsidRPr="00D6155C" w:rsidRDefault="00B14DFE" w:rsidP="00B14DFE">
      <w:pPr>
        <w:spacing w:after="0"/>
        <w:jc w:val="center"/>
        <w:rPr>
          <w:rFonts w:cstheme="minorHAnsi"/>
          <w:b/>
          <w:sz w:val="28"/>
          <w:szCs w:val="28"/>
        </w:rPr>
      </w:pPr>
      <w:r w:rsidRPr="00D6155C">
        <w:rPr>
          <w:rFonts w:cstheme="minorHAnsi"/>
          <w:b/>
          <w:sz w:val="28"/>
          <w:szCs w:val="28"/>
        </w:rPr>
        <w:t>FINANCIJSKOG PLANA ZA 2024. GODINU</w:t>
      </w:r>
    </w:p>
    <w:p w14:paraId="62D94982" w14:textId="44E5E6F4" w:rsidR="00B14DFE" w:rsidRPr="00D6155C" w:rsidRDefault="00B14DFE" w:rsidP="00B14DFE">
      <w:pPr>
        <w:spacing w:after="0"/>
        <w:jc w:val="center"/>
        <w:rPr>
          <w:rFonts w:cstheme="minorHAnsi"/>
          <w:b/>
        </w:rPr>
      </w:pPr>
    </w:p>
    <w:p w14:paraId="42D9F99B" w14:textId="77777777" w:rsidR="00B14DFE" w:rsidRPr="00D6155C" w:rsidRDefault="00B14DFE" w:rsidP="00B14DFE">
      <w:pPr>
        <w:spacing w:after="0"/>
        <w:jc w:val="center"/>
        <w:rPr>
          <w:rFonts w:cstheme="minorHAnsi"/>
          <w:b/>
        </w:rPr>
      </w:pPr>
    </w:p>
    <w:p w14:paraId="13E65510" w14:textId="77777777" w:rsidR="00B14DFE" w:rsidRPr="00D6155C" w:rsidRDefault="00B14DFE" w:rsidP="00B14DFE">
      <w:pPr>
        <w:spacing w:after="0"/>
        <w:jc w:val="center"/>
        <w:rPr>
          <w:rFonts w:cstheme="minorHAnsi"/>
          <w:b/>
        </w:rPr>
      </w:pPr>
    </w:p>
    <w:p w14:paraId="3168E10C" w14:textId="77777777" w:rsidR="00B14DFE" w:rsidRPr="00D6155C" w:rsidRDefault="00B14DFE" w:rsidP="00B14DFE">
      <w:pPr>
        <w:rPr>
          <w:rFonts w:eastAsia="Calibri" w:cstheme="minorHAnsi"/>
        </w:rPr>
      </w:pPr>
      <w:r w:rsidRPr="00D6155C">
        <w:rPr>
          <w:rFonts w:eastAsia="Calibri" w:cstheme="minorHAnsi"/>
        </w:rPr>
        <w:t>Osnovna škola dr. Franje Tuđmana Knin je odgojno-obrazovna ustanova koja pruža osnovno obrazovanje učenicima od prvoga do osmog razreda, osnovana 1998. godine. Nastava je organizirana u jednoj smjeni od 08.00 do 15.00 sati u petodnevnom radnom tjednu. Nakon redovne nastave održava se izborna i dopunska nastava, izvannastavne aktivnosti, sjednice stručnih, razrednih i učiteljskih vijeća.</w:t>
      </w:r>
    </w:p>
    <w:p w14:paraId="4448818A" w14:textId="76CB90C5" w:rsidR="00B14DFE" w:rsidRPr="00D6155C" w:rsidRDefault="00B14DFE" w:rsidP="00D6155C">
      <w:pPr>
        <w:rPr>
          <w:rFonts w:eastAsia="Calibri" w:cstheme="minorHAnsi"/>
        </w:rPr>
      </w:pPr>
      <w:r w:rsidRPr="00D6155C">
        <w:rPr>
          <w:rFonts w:eastAsia="Calibri" w:cstheme="minorHAnsi"/>
        </w:rPr>
        <w:t>Redovna, izborna, dodatna i dopunska nastava izvodi se prema nastavnim planovima i programima koje je donijelo Ministarstvo znanosti, obrazovanja i sporta, prema Godišnjem planu i programu i Školskom kurikulumu. Nastavna godina planira se 35 radnih tjedana, odnosno škola mora odraditi najmanje 175 radnih dana za izvršenje nastavnog plana i programa.</w:t>
      </w:r>
    </w:p>
    <w:p w14:paraId="1005A7AD" w14:textId="5137EAB3" w:rsidR="00B14DFE" w:rsidRPr="00D6155C" w:rsidRDefault="00B14DFE" w:rsidP="00B14DFE">
      <w:pPr>
        <w:jc w:val="both"/>
        <w:rPr>
          <w:rFonts w:cstheme="minorHAnsi"/>
        </w:rPr>
      </w:pPr>
      <w:r w:rsidRPr="00D6155C">
        <w:rPr>
          <w:rFonts w:cstheme="minorHAnsi"/>
        </w:rPr>
        <w:t>U skladu sa zakonskom obvezom</w:t>
      </w:r>
      <w:r w:rsidR="003E75C3">
        <w:rPr>
          <w:rFonts w:cstheme="minorHAnsi"/>
        </w:rPr>
        <w:t xml:space="preserve"> prema Zakonu o proračunu (NN 144/2021; čl. od 81 do 86) i Pravilniku o polugodišnjem i godišnjem izvještaju o izvršenju proračuna i financijskog plana (NN 85/2023), </w:t>
      </w:r>
      <w:r w:rsidRPr="00D6155C">
        <w:rPr>
          <w:rFonts w:cstheme="minorHAnsi"/>
        </w:rPr>
        <w:t>sastavljen je izvještaj o izvršenju Financijskog plana OŠ dr. Franje Tuđmana 2024. godinu</w:t>
      </w:r>
      <w:r w:rsidR="00971A21">
        <w:rPr>
          <w:rFonts w:cstheme="minorHAnsi"/>
        </w:rPr>
        <w:t>.</w:t>
      </w:r>
      <w:r w:rsidRPr="00D6155C">
        <w:rPr>
          <w:rFonts w:cstheme="minorHAnsi"/>
        </w:rPr>
        <w:t xml:space="preserve"> </w:t>
      </w:r>
      <w:r w:rsidR="00971A21">
        <w:rPr>
          <w:rFonts w:cstheme="minorHAnsi"/>
        </w:rPr>
        <w:t>P</w:t>
      </w:r>
      <w:r w:rsidRPr="00D6155C">
        <w:rPr>
          <w:rFonts w:cstheme="minorHAnsi"/>
        </w:rPr>
        <w:t xml:space="preserve">odaci o izvršenju prihoda i primitaka te rashoda i izdataka, iskazani su na razini odjeljka ekonomske klasifikacije (četvrta razina računskog plana). </w:t>
      </w:r>
    </w:p>
    <w:p w14:paraId="7491A0BC" w14:textId="14AF8B02" w:rsidR="001F0ED6" w:rsidRDefault="00836F54" w:rsidP="00B14DFE">
      <w:pPr>
        <w:jc w:val="both"/>
        <w:rPr>
          <w:rFonts w:cstheme="minorHAnsi"/>
        </w:rPr>
      </w:pPr>
      <w:r w:rsidRPr="00D6155C">
        <w:rPr>
          <w:rFonts w:cstheme="minorHAnsi"/>
        </w:rPr>
        <w:t>Škola</w:t>
      </w:r>
      <w:r w:rsidR="00B14DFE" w:rsidRPr="00D6155C">
        <w:rPr>
          <w:rFonts w:cstheme="minorHAnsi"/>
        </w:rPr>
        <w:t xml:space="preserve"> posluje putem jedinstvenog računa Županijske riznice, odnosno jedinstvenog bankovnog računa. Time su objedinjena plaćanja, primanja, čuvanja i prijenos svih prihoda i primitaka te rashoda i izdataka.</w:t>
      </w:r>
    </w:p>
    <w:p w14:paraId="2D749B14" w14:textId="77777777" w:rsidR="001F50D3" w:rsidRDefault="001F50D3" w:rsidP="00B14DFE">
      <w:pPr>
        <w:jc w:val="both"/>
        <w:rPr>
          <w:rFonts w:cstheme="minorHAnsi"/>
        </w:rPr>
      </w:pPr>
    </w:p>
    <w:tbl>
      <w:tblPr>
        <w:tblW w:w="10810" w:type="dxa"/>
        <w:tblLook w:val="04A0" w:firstRow="1" w:lastRow="0" w:firstColumn="1" w:lastColumn="0" w:noHBand="0" w:noVBand="1"/>
      </w:tblPr>
      <w:tblGrid>
        <w:gridCol w:w="2268"/>
        <w:gridCol w:w="1843"/>
        <w:gridCol w:w="1701"/>
        <w:gridCol w:w="1559"/>
        <w:gridCol w:w="993"/>
        <w:gridCol w:w="945"/>
        <w:gridCol w:w="917"/>
        <w:gridCol w:w="236"/>
        <w:gridCol w:w="348"/>
      </w:tblGrid>
      <w:tr w:rsidR="001F0ED6" w:rsidRPr="001F0ED6" w14:paraId="79D1EE9F" w14:textId="77777777" w:rsidTr="001F0ED6">
        <w:trPr>
          <w:trHeight w:val="270"/>
        </w:trPr>
        <w:tc>
          <w:tcPr>
            <w:tcW w:w="10810" w:type="dxa"/>
            <w:gridSpan w:val="9"/>
            <w:tcBorders>
              <w:top w:val="nil"/>
              <w:left w:val="nil"/>
              <w:bottom w:val="nil"/>
              <w:right w:val="nil"/>
            </w:tcBorders>
            <w:shd w:val="clear" w:color="auto" w:fill="auto"/>
            <w:hideMark/>
          </w:tcPr>
          <w:p w14:paraId="68615A4B" w14:textId="40CAC4A3" w:rsidR="001F0ED6" w:rsidRPr="001F0ED6" w:rsidRDefault="008564AF" w:rsidP="008564AF">
            <w:pPr>
              <w:spacing w:after="0" w:line="240" w:lineRule="auto"/>
              <w:rPr>
                <w:rFonts w:eastAsia="Times New Roman" w:cstheme="minorHAnsi"/>
                <w:b/>
                <w:bCs/>
                <w:color w:val="000000"/>
                <w:lang w:eastAsia="hr-HR"/>
              </w:rPr>
            </w:pPr>
            <w:r>
              <w:rPr>
                <w:rFonts w:eastAsia="Times New Roman" w:cstheme="minorHAnsi"/>
                <w:b/>
                <w:bCs/>
                <w:color w:val="000000"/>
                <w:lang w:eastAsia="hr-HR"/>
              </w:rPr>
              <w:t xml:space="preserve">                               </w:t>
            </w:r>
            <w:r w:rsidR="001F0ED6" w:rsidRPr="001F0ED6">
              <w:rPr>
                <w:rFonts w:eastAsia="Times New Roman" w:cstheme="minorHAnsi"/>
                <w:b/>
                <w:bCs/>
                <w:color w:val="000000"/>
                <w:lang w:eastAsia="hr-HR"/>
              </w:rPr>
              <w:t>SAŽETAK RAČUNA PRIHODA I RASHODA I RAČUNA FINANCIRANJA</w:t>
            </w:r>
          </w:p>
        </w:tc>
      </w:tr>
      <w:tr w:rsidR="001F0ED6" w:rsidRPr="001F0ED6" w14:paraId="0BA12B44" w14:textId="77777777" w:rsidTr="001F0ED6">
        <w:trPr>
          <w:trHeight w:val="345"/>
        </w:trPr>
        <w:tc>
          <w:tcPr>
            <w:tcW w:w="2268" w:type="dxa"/>
            <w:tcBorders>
              <w:top w:val="nil"/>
              <w:left w:val="nil"/>
              <w:bottom w:val="nil"/>
              <w:right w:val="nil"/>
            </w:tcBorders>
            <w:shd w:val="clear" w:color="auto" w:fill="auto"/>
            <w:noWrap/>
            <w:vAlign w:val="bottom"/>
            <w:hideMark/>
          </w:tcPr>
          <w:p w14:paraId="05BC41E0" w14:textId="77777777" w:rsidR="001F0ED6" w:rsidRPr="001F0ED6" w:rsidRDefault="001F0ED6" w:rsidP="001F0ED6">
            <w:pPr>
              <w:spacing w:after="0" w:line="240" w:lineRule="auto"/>
              <w:jc w:val="center"/>
              <w:rPr>
                <w:rFonts w:eastAsia="Times New Roman" w:cstheme="minorHAnsi"/>
                <w:b/>
                <w:bCs/>
                <w:color w:val="000000"/>
                <w:sz w:val="16"/>
                <w:szCs w:val="16"/>
                <w:lang w:eastAsia="hr-HR"/>
              </w:rPr>
            </w:pPr>
          </w:p>
        </w:tc>
        <w:tc>
          <w:tcPr>
            <w:tcW w:w="1843" w:type="dxa"/>
            <w:tcBorders>
              <w:top w:val="nil"/>
              <w:left w:val="nil"/>
              <w:bottom w:val="nil"/>
              <w:right w:val="nil"/>
            </w:tcBorders>
            <w:shd w:val="clear" w:color="auto" w:fill="auto"/>
            <w:noWrap/>
            <w:vAlign w:val="bottom"/>
            <w:hideMark/>
          </w:tcPr>
          <w:p w14:paraId="2237E872" w14:textId="77777777" w:rsidR="001F0ED6" w:rsidRPr="001F0ED6" w:rsidRDefault="001F0ED6" w:rsidP="008564AF">
            <w:pPr>
              <w:spacing w:after="0" w:line="240" w:lineRule="auto"/>
              <w:jc w:val="center"/>
              <w:rPr>
                <w:rFonts w:eastAsia="Times New Roman" w:cstheme="minorHAnsi"/>
                <w:sz w:val="16"/>
                <w:szCs w:val="16"/>
                <w:lang w:eastAsia="hr-HR"/>
              </w:rPr>
            </w:pPr>
          </w:p>
        </w:tc>
        <w:tc>
          <w:tcPr>
            <w:tcW w:w="1701" w:type="dxa"/>
            <w:tcBorders>
              <w:top w:val="nil"/>
              <w:left w:val="nil"/>
              <w:bottom w:val="nil"/>
              <w:right w:val="nil"/>
            </w:tcBorders>
            <w:shd w:val="clear" w:color="auto" w:fill="auto"/>
            <w:noWrap/>
            <w:vAlign w:val="bottom"/>
            <w:hideMark/>
          </w:tcPr>
          <w:p w14:paraId="55DD2E7C" w14:textId="77777777" w:rsidR="001F0ED6" w:rsidRPr="001F0ED6" w:rsidRDefault="001F0ED6" w:rsidP="008564AF">
            <w:pPr>
              <w:spacing w:after="0" w:line="240" w:lineRule="auto"/>
              <w:jc w:val="center"/>
              <w:rPr>
                <w:rFonts w:eastAsia="Times New Roman" w:cstheme="minorHAnsi"/>
                <w:sz w:val="16"/>
                <w:szCs w:val="16"/>
                <w:lang w:eastAsia="hr-HR"/>
              </w:rPr>
            </w:pPr>
          </w:p>
        </w:tc>
        <w:tc>
          <w:tcPr>
            <w:tcW w:w="1559" w:type="dxa"/>
            <w:tcBorders>
              <w:top w:val="nil"/>
              <w:left w:val="nil"/>
              <w:bottom w:val="nil"/>
              <w:right w:val="nil"/>
            </w:tcBorders>
            <w:shd w:val="clear" w:color="auto" w:fill="auto"/>
            <w:noWrap/>
            <w:vAlign w:val="bottom"/>
            <w:hideMark/>
          </w:tcPr>
          <w:p w14:paraId="214D396B" w14:textId="77777777" w:rsidR="001F0ED6" w:rsidRPr="001F0ED6" w:rsidRDefault="001F0ED6" w:rsidP="008564AF">
            <w:pPr>
              <w:spacing w:after="0" w:line="240" w:lineRule="auto"/>
              <w:jc w:val="center"/>
              <w:rPr>
                <w:rFonts w:eastAsia="Times New Roman" w:cstheme="minorHAnsi"/>
                <w:lang w:eastAsia="hr-HR"/>
              </w:rPr>
            </w:pPr>
          </w:p>
        </w:tc>
        <w:tc>
          <w:tcPr>
            <w:tcW w:w="993" w:type="dxa"/>
            <w:tcBorders>
              <w:top w:val="nil"/>
              <w:left w:val="nil"/>
              <w:bottom w:val="nil"/>
              <w:right w:val="nil"/>
            </w:tcBorders>
            <w:shd w:val="clear" w:color="auto" w:fill="auto"/>
            <w:noWrap/>
            <w:vAlign w:val="bottom"/>
            <w:hideMark/>
          </w:tcPr>
          <w:p w14:paraId="2AA086B4" w14:textId="77777777" w:rsidR="001F0ED6" w:rsidRPr="001F0ED6" w:rsidRDefault="001F0ED6" w:rsidP="001F0ED6">
            <w:pPr>
              <w:spacing w:after="0" w:line="240" w:lineRule="auto"/>
              <w:rPr>
                <w:rFonts w:eastAsia="Times New Roman" w:cstheme="minorHAnsi"/>
                <w:sz w:val="16"/>
                <w:szCs w:val="16"/>
                <w:lang w:eastAsia="hr-HR"/>
              </w:rPr>
            </w:pPr>
          </w:p>
        </w:tc>
        <w:tc>
          <w:tcPr>
            <w:tcW w:w="1862" w:type="dxa"/>
            <w:gridSpan w:val="2"/>
            <w:tcBorders>
              <w:top w:val="nil"/>
              <w:left w:val="nil"/>
              <w:bottom w:val="nil"/>
              <w:right w:val="nil"/>
            </w:tcBorders>
            <w:shd w:val="clear" w:color="auto" w:fill="auto"/>
            <w:noWrap/>
            <w:vAlign w:val="bottom"/>
            <w:hideMark/>
          </w:tcPr>
          <w:p w14:paraId="6B5C7025" w14:textId="77777777" w:rsidR="001F0ED6" w:rsidRPr="001F0ED6" w:rsidRDefault="001F0ED6" w:rsidP="001F0ED6">
            <w:pPr>
              <w:spacing w:after="0" w:line="240" w:lineRule="auto"/>
              <w:rPr>
                <w:rFonts w:eastAsia="Times New Roman" w:cstheme="minorHAnsi"/>
                <w:sz w:val="16"/>
                <w:szCs w:val="16"/>
                <w:lang w:eastAsia="hr-HR"/>
              </w:rPr>
            </w:pPr>
          </w:p>
        </w:tc>
        <w:tc>
          <w:tcPr>
            <w:tcW w:w="236" w:type="dxa"/>
            <w:tcBorders>
              <w:top w:val="nil"/>
              <w:left w:val="nil"/>
              <w:bottom w:val="nil"/>
              <w:right w:val="nil"/>
            </w:tcBorders>
            <w:shd w:val="clear" w:color="auto" w:fill="auto"/>
            <w:noWrap/>
            <w:vAlign w:val="bottom"/>
            <w:hideMark/>
          </w:tcPr>
          <w:p w14:paraId="54472397" w14:textId="77777777" w:rsidR="001F0ED6" w:rsidRPr="001F0ED6" w:rsidRDefault="001F0ED6" w:rsidP="001F0ED6">
            <w:pPr>
              <w:spacing w:after="0" w:line="240" w:lineRule="auto"/>
              <w:rPr>
                <w:rFonts w:eastAsia="Times New Roman" w:cstheme="minorHAnsi"/>
                <w:sz w:val="16"/>
                <w:szCs w:val="16"/>
                <w:lang w:eastAsia="hr-HR"/>
              </w:rPr>
            </w:pPr>
          </w:p>
        </w:tc>
        <w:tc>
          <w:tcPr>
            <w:tcW w:w="348" w:type="dxa"/>
            <w:tcBorders>
              <w:top w:val="nil"/>
              <w:left w:val="nil"/>
              <w:bottom w:val="nil"/>
              <w:right w:val="nil"/>
            </w:tcBorders>
            <w:shd w:val="clear" w:color="auto" w:fill="auto"/>
            <w:noWrap/>
            <w:vAlign w:val="bottom"/>
            <w:hideMark/>
          </w:tcPr>
          <w:p w14:paraId="482D4447" w14:textId="77777777" w:rsidR="001F0ED6" w:rsidRPr="001F0ED6" w:rsidRDefault="001F0ED6" w:rsidP="001F0ED6">
            <w:pPr>
              <w:spacing w:after="0" w:line="240" w:lineRule="auto"/>
              <w:rPr>
                <w:rFonts w:eastAsia="Times New Roman" w:cstheme="minorHAnsi"/>
                <w:sz w:val="16"/>
                <w:szCs w:val="16"/>
                <w:lang w:eastAsia="hr-HR"/>
              </w:rPr>
            </w:pPr>
          </w:p>
        </w:tc>
      </w:tr>
      <w:tr w:rsidR="001F0ED6" w:rsidRPr="001F0ED6" w14:paraId="0D85F65E" w14:textId="77777777" w:rsidTr="001F0ED6">
        <w:trPr>
          <w:trHeight w:val="255"/>
        </w:trPr>
        <w:tc>
          <w:tcPr>
            <w:tcW w:w="10810" w:type="dxa"/>
            <w:gridSpan w:val="9"/>
            <w:tcBorders>
              <w:top w:val="nil"/>
              <w:left w:val="nil"/>
              <w:bottom w:val="nil"/>
              <w:right w:val="nil"/>
            </w:tcBorders>
            <w:shd w:val="clear" w:color="auto" w:fill="auto"/>
            <w:hideMark/>
          </w:tcPr>
          <w:p w14:paraId="41059084" w14:textId="746C696B" w:rsidR="001F0ED6" w:rsidRPr="001F0ED6" w:rsidRDefault="008564AF" w:rsidP="008564AF">
            <w:pPr>
              <w:spacing w:after="0" w:line="240" w:lineRule="auto"/>
              <w:rPr>
                <w:rFonts w:eastAsia="Times New Roman" w:cstheme="minorHAnsi"/>
                <w:b/>
                <w:bCs/>
                <w:color w:val="000000"/>
                <w:lang w:eastAsia="hr-HR"/>
              </w:rPr>
            </w:pPr>
            <w:r>
              <w:rPr>
                <w:rFonts w:eastAsia="Times New Roman" w:cstheme="minorHAnsi"/>
                <w:b/>
                <w:bCs/>
                <w:color w:val="000000"/>
                <w:lang w:eastAsia="hr-HR"/>
              </w:rPr>
              <w:t xml:space="preserve">                                                 </w:t>
            </w:r>
            <w:r w:rsidR="001F0ED6" w:rsidRPr="001F0ED6">
              <w:rPr>
                <w:rFonts w:eastAsia="Times New Roman" w:cstheme="minorHAnsi"/>
                <w:b/>
                <w:bCs/>
                <w:color w:val="000000"/>
                <w:lang w:eastAsia="hr-HR"/>
              </w:rPr>
              <w:t>SAŽETAK RAČUNA PRIHODA I RASHODA</w:t>
            </w:r>
          </w:p>
        </w:tc>
      </w:tr>
      <w:tr w:rsidR="001F0ED6" w:rsidRPr="001F0ED6" w14:paraId="12DAA873" w14:textId="77777777" w:rsidTr="001F0ED6">
        <w:trPr>
          <w:trHeight w:val="255"/>
        </w:trPr>
        <w:tc>
          <w:tcPr>
            <w:tcW w:w="2268" w:type="dxa"/>
            <w:tcBorders>
              <w:top w:val="nil"/>
              <w:left w:val="nil"/>
              <w:bottom w:val="nil"/>
              <w:right w:val="nil"/>
            </w:tcBorders>
            <w:shd w:val="clear" w:color="auto" w:fill="auto"/>
            <w:noWrap/>
            <w:vAlign w:val="bottom"/>
            <w:hideMark/>
          </w:tcPr>
          <w:p w14:paraId="67492287" w14:textId="77777777" w:rsidR="001F0ED6" w:rsidRPr="001F0ED6" w:rsidRDefault="001F0ED6" w:rsidP="001F0ED6">
            <w:pPr>
              <w:spacing w:after="0" w:line="240" w:lineRule="auto"/>
              <w:jc w:val="center"/>
              <w:rPr>
                <w:rFonts w:eastAsia="Times New Roman" w:cstheme="minorHAnsi"/>
                <w:b/>
                <w:bCs/>
                <w:color w:val="000000"/>
                <w:sz w:val="16"/>
                <w:szCs w:val="16"/>
                <w:lang w:eastAsia="hr-HR"/>
              </w:rPr>
            </w:pPr>
          </w:p>
        </w:tc>
        <w:tc>
          <w:tcPr>
            <w:tcW w:w="1843" w:type="dxa"/>
            <w:tcBorders>
              <w:top w:val="nil"/>
              <w:left w:val="nil"/>
              <w:bottom w:val="nil"/>
              <w:right w:val="nil"/>
            </w:tcBorders>
            <w:shd w:val="clear" w:color="auto" w:fill="auto"/>
            <w:noWrap/>
            <w:vAlign w:val="bottom"/>
            <w:hideMark/>
          </w:tcPr>
          <w:p w14:paraId="7BBE7F96" w14:textId="77777777" w:rsidR="001F0ED6" w:rsidRPr="001F0ED6" w:rsidRDefault="001F0ED6" w:rsidP="001F0ED6">
            <w:pPr>
              <w:spacing w:after="0" w:line="240" w:lineRule="auto"/>
              <w:rPr>
                <w:rFonts w:eastAsia="Times New Roman" w:cstheme="minorHAnsi"/>
                <w:sz w:val="16"/>
                <w:szCs w:val="16"/>
                <w:lang w:eastAsia="hr-HR"/>
              </w:rPr>
            </w:pPr>
          </w:p>
        </w:tc>
        <w:tc>
          <w:tcPr>
            <w:tcW w:w="1701" w:type="dxa"/>
            <w:tcBorders>
              <w:top w:val="nil"/>
              <w:left w:val="nil"/>
              <w:bottom w:val="nil"/>
              <w:right w:val="nil"/>
            </w:tcBorders>
            <w:shd w:val="clear" w:color="auto" w:fill="auto"/>
            <w:noWrap/>
            <w:vAlign w:val="bottom"/>
            <w:hideMark/>
          </w:tcPr>
          <w:p w14:paraId="5631A8EF" w14:textId="77777777" w:rsidR="001F0ED6" w:rsidRPr="001F0ED6" w:rsidRDefault="001F0ED6" w:rsidP="001F0ED6">
            <w:pPr>
              <w:spacing w:after="0" w:line="240" w:lineRule="auto"/>
              <w:rPr>
                <w:rFonts w:eastAsia="Times New Roman" w:cstheme="minorHAnsi"/>
                <w:sz w:val="16"/>
                <w:szCs w:val="16"/>
                <w:lang w:eastAsia="hr-HR"/>
              </w:rPr>
            </w:pPr>
          </w:p>
        </w:tc>
        <w:tc>
          <w:tcPr>
            <w:tcW w:w="1559" w:type="dxa"/>
            <w:tcBorders>
              <w:top w:val="nil"/>
              <w:left w:val="nil"/>
              <w:bottom w:val="nil"/>
              <w:right w:val="nil"/>
            </w:tcBorders>
            <w:shd w:val="clear" w:color="auto" w:fill="auto"/>
            <w:noWrap/>
            <w:vAlign w:val="bottom"/>
            <w:hideMark/>
          </w:tcPr>
          <w:p w14:paraId="4A2AB403" w14:textId="77777777" w:rsidR="001F0ED6" w:rsidRPr="001F0ED6" w:rsidRDefault="001F0ED6" w:rsidP="001F0ED6">
            <w:pPr>
              <w:spacing w:after="0" w:line="240" w:lineRule="auto"/>
              <w:rPr>
                <w:rFonts w:eastAsia="Times New Roman" w:cstheme="minorHAnsi"/>
                <w:sz w:val="16"/>
                <w:szCs w:val="16"/>
                <w:lang w:eastAsia="hr-HR"/>
              </w:rPr>
            </w:pPr>
          </w:p>
        </w:tc>
        <w:tc>
          <w:tcPr>
            <w:tcW w:w="993" w:type="dxa"/>
            <w:tcBorders>
              <w:top w:val="nil"/>
              <w:left w:val="nil"/>
              <w:bottom w:val="nil"/>
              <w:right w:val="nil"/>
            </w:tcBorders>
            <w:shd w:val="clear" w:color="auto" w:fill="auto"/>
            <w:noWrap/>
            <w:vAlign w:val="bottom"/>
            <w:hideMark/>
          </w:tcPr>
          <w:p w14:paraId="6348B31A" w14:textId="77777777" w:rsidR="001F0ED6" w:rsidRPr="001F0ED6" w:rsidRDefault="001F0ED6" w:rsidP="001F0ED6">
            <w:pPr>
              <w:spacing w:after="0" w:line="240" w:lineRule="auto"/>
              <w:rPr>
                <w:rFonts w:eastAsia="Times New Roman" w:cstheme="minorHAnsi"/>
                <w:sz w:val="16"/>
                <w:szCs w:val="16"/>
                <w:lang w:eastAsia="hr-HR"/>
              </w:rPr>
            </w:pPr>
          </w:p>
        </w:tc>
        <w:tc>
          <w:tcPr>
            <w:tcW w:w="1862" w:type="dxa"/>
            <w:gridSpan w:val="2"/>
            <w:tcBorders>
              <w:top w:val="nil"/>
              <w:left w:val="nil"/>
              <w:bottom w:val="nil"/>
              <w:right w:val="nil"/>
            </w:tcBorders>
            <w:shd w:val="clear" w:color="auto" w:fill="auto"/>
            <w:noWrap/>
            <w:vAlign w:val="bottom"/>
            <w:hideMark/>
          </w:tcPr>
          <w:p w14:paraId="770BC861" w14:textId="77777777" w:rsidR="001F0ED6" w:rsidRPr="001F0ED6" w:rsidRDefault="001F0ED6" w:rsidP="001F0ED6">
            <w:pPr>
              <w:spacing w:after="0" w:line="240" w:lineRule="auto"/>
              <w:rPr>
                <w:rFonts w:eastAsia="Times New Roman" w:cstheme="minorHAnsi"/>
                <w:sz w:val="16"/>
                <w:szCs w:val="16"/>
                <w:lang w:eastAsia="hr-HR"/>
              </w:rPr>
            </w:pPr>
          </w:p>
        </w:tc>
        <w:tc>
          <w:tcPr>
            <w:tcW w:w="236" w:type="dxa"/>
            <w:tcBorders>
              <w:top w:val="nil"/>
              <w:left w:val="nil"/>
              <w:bottom w:val="nil"/>
              <w:right w:val="nil"/>
            </w:tcBorders>
            <w:shd w:val="clear" w:color="auto" w:fill="auto"/>
            <w:noWrap/>
            <w:vAlign w:val="bottom"/>
            <w:hideMark/>
          </w:tcPr>
          <w:p w14:paraId="1A132C93" w14:textId="77777777" w:rsidR="001F0ED6" w:rsidRPr="001F0ED6" w:rsidRDefault="001F0ED6" w:rsidP="001F0ED6">
            <w:pPr>
              <w:spacing w:after="0" w:line="240" w:lineRule="auto"/>
              <w:rPr>
                <w:rFonts w:eastAsia="Times New Roman" w:cstheme="minorHAnsi"/>
                <w:sz w:val="16"/>
                <w:szCs w:val="16"/>
                <w:lang w:eastAsia="hr-HR"/>
              </w:rPr>
            </w:pPr>
          </w:p>
        </w:tc>
        <w:tc>
          <w:tcPr>
            <w:tcW w:w="348" w:type="dxa"/>
            <w:tcBorders>
              <w:top w:val="nil"/>
              <w:left w:val="nil"/>
              <w:bottom w:val="nil"/>
              <w:right w:val="nil"/>
            </w:tcBorders>
            <w:shd w:val="clear" w:color="auto" w:fill="auto"/>
            <w:noWrap/>
            <w:vAlign w:val="bottom"/>
            <w:hideMark/>
          </w:tcPr>
          <w:p w14:paraId="6CA1B647" w14:textId="77777777" w:rsidR="001F0ED6" w:rsidRPr="001F0ED6" w:rsidRDefault="001F0ED6" w:rsidP="001F0ED6">
            <w:pPr>
              <w:spacing w:after="0" w:line="240" w:lineRule="auto"/>
              <w:rPr>
                <w:rFonts w:eastAsia="Times New Roman" w:cstheme="minorHAnsi"/>
                <w:sz w:val="16"/>
                <w:szCs w:val="16"/>
                <w:lang w:eastAsia="hr-HR"/>
              </w:rPr>
            </w:pPr>
          </w:p>
        </w:tc>
      </w:tr>
      <w:tr w:rsidR="001F0ED6" w:rsidRPr="001F0ED6" w14:paraId="5C435627" w14:textId="77777777" w:rsidTr="001F0ED6">
        <w:trPr>
          <w:trHeight w:val="720"/>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7CF18E" w14:textId="77777777" w:rsidR="001F0ED6" w:rsidRPr="001F0ED6" w:rsidRDefault="001F0ED6" w:rsidP="001F0ED6">
            <w:pPr>
              <w:spacing w:after="0" w:line="240" w:lineRule="auto"/>
              <w:jc w:val="center"/>
              <w:rPr>
                <w:rFonts w:eastAsia="Times New Roman" w:cstheme="minorHAnsi"/>
                <w:b/>
                <w:bCs/>
                <w:color w:val="000000"/>
                <w:sz w:val="16"/>
                <w:szCs w:val="16"/>
                <w:lang w:eastAsia="hr-HR"/>
              </w:rPr>
            </w:pPr>
            <w:r w:rsidRPr="001F0ED6">
              <w:rPr>
                <w:rFonts w:eastAsia="Times New Roman" w:cstheme="minorHAnsi"/>
                <w:b/>
                <w:bCs/>
                <w:color w:val="000000"/>
                <w:sz w:val="16"/>
                <w:szCs w:val="16"/>
                <w:lang w:eastAsia="hr-HR"/>
              </w:rPr>
              <w:t>Brojčana oznaka i naziv</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794BD41C" w14:textId="77777777" w:rsidR="001F0ED6" w:rsidRPr="001F0ED6" w:rsidRDefault="001F0ED6" w:rsidP="001F0ED6">
            <w:pPr>
              <w:spacing w:after="0" w:line="240" w:lineRule="auto"/>
              <w:jc w:val="center"/>
              <w:rPr>
                <w:rFonts w:eastAsia="Times New Roman" w:cstheme="minorHAnsi"/>
                <w:b/>
                <w:bCs/>
                <w:color w:val="000000"/>
                <w:sz w:val="16"/>
                <w:szCs w:val="16"/>
                <w:lang w:eastAsia="hr-HR"/>
              </w:rPr>
            </w:pPr>
            <w:r w:rsidRPr="001F0ED6">
              <w:rPr>
                <w:rFonts w:eastAsia="Times New Roman" w:cstheme="minorHAnsi"/>
                <w:b/>
                <w:bCs/>
                <w:color w:val="000000"/>
                <w:sz w:val="16"/>
                <w:szCs w:val="16"/>
                <w:lang w:eastAsia="hr-HR"/>
              </w:rPr>
              <w:t>Ostvarenje / izvršenje</w:t>
            </w:r>
            <w:r w:rsidRPr="001F0ED6">
              <w:rPr>
                <w:rFonts w:eastAsia="Times New Roman" w:cstheme="minorHAnsi"/>
                <w:b/>
                <w:bCs/>
                <w:color w:val="000000"/>
                <w:sz w:val="16"/>
                <w:szCs w:val="16"/>
                <w:lang w:eastAsia="hr-HR"/>
              </w:rPr>
              <w:br/>
              <w:t>31.12.2023.</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14:paraId="6D153C37" w14:textId="77777777" w:rsidR="001F0ED6" w:rsidRPr="001F0ED6" w:rsidRDefault="001F0ED6" w:rsidP="001F0ED6">
            <w:pPr>
              <w:spacing w:after="0" w:line="240" w:lineRule="auto"/>
              <w:jc w:val="center"/>
              <w:rPr>
                <w:rFonts w:eastAsia="Times New Roman" w:cstheme="minorHAnsi"/>
                <w:b/>
                <w:bCs/>
                <w:color w:val="000000"/>
                <w:sz w:val="16"/>
                <w:szCs w:val="16"/>
                <w:lang w:eastAsia="hr-HR"/>
              </w:rPr>
            </w:pPr>
            <w:r w:rsidRPr="001F0ED6">
              <w:rPr>
                <w:rFonts w:eastAsia="Times New Roman" w:cstheme="minorHAnsi"/>
                <w:b/>
                <w:bCs/>
                <w:color w:val="000000"/>
                <w:sz w:val="16"/>
                <w:szCs w:val="16"/>
                <w:lang w:eastAsia="hr-HR"/>
              </w:rPr>
              <w:t>Rebalans za 2024. godinu</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62B40888" w14:textId="77777777" w:rsidR="001F0ED6" w:rsidRPr="001F0ED6" w:rsidRDefault="001F0ED6" w:rsidP="001F0ED6">
            <w:pPr>
              <w:spacing w:after="0" w:line="240" w:lineRule="auto"/>
              <w:jc w:val="center"/>
              <w:rPr>
                <w:rFonts w:eastAsia="Times New Roman" w:cstheme="minorHAnsi"/>
                <w:b/>
                <w:bCs/>
                <w:color w:val="000000"/>
                <w:sz w:val="16"/>
                <w:szCs w:val="16"/>
                <w:lang w:eastAsia="hr-HR"/>
              </w:rPr>
            </w:pPr>
            <w:r w:rsidRPr="001F0ED6">
              <w:rPr>
                <w:rFonts w:eastAsia="Times New Roman" w:cstheme="minorHAnsi"/>
                <w:b/>
                <w:bCs/>
                <w:color w:val="000000"/>
                <w:sz w:val="16"/>
                <w:szCs w:val="16"/>
                <w:lang w:eastAsia="hr-HR"/>
              </w:rPr>
              <w:t>Ostvarenje / izvršenje</w:t>
            </w:r>
            <w:r w:rsidRPr="001F0ED6">
              <w:rPr>
                <w:rFonts w:eastAsia="Times New Roman" w:cstheme="minorHAnsi"/>
                <w:b/>
                <w:bCs/>
                <w:color w:val="000000"/>
                <w:sz w:val="16"/>
                <w:szCs w:val="16"/>
                <w:lang w:eastAsia="hr-HR"/>
              </w:rPr>
              <w:br/>
              <w:t>31.12.2024.</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2FB841AB" w14:textId="77777777" w:rsidR="001F0ED6" w:rsidRPr="001F0ED6" w:rsidRDefault="001F0ED6" w:rsidP="001F0ED6">
            <w:pPr>
              <w:spacing w:after="0" w:line="240" w:lineRule="auto"/>
              <w:jc w:val="center"/>
              <w:rPr>
                <w:rFonts w:eastAsia="Times New Roman" w:cstheme="minorHAnsi"/>
                <w:b/>
                <w:bCs/>
                <w:color w:val="000000"/>
                <w:sz w:val="16"/>
                <w:szCs w:val="16"/>
                <w:lang w:eastAsia="hr-HR"/>
              </w:rPr>
            </w:pPr>
            <w:r w:rsidRPr="001F0ED6">
              <w:rPr>
                <w:rFonts w:eastAsia="Times New Roman" w:cstheme="minorHAnsi"/>
                <w:b/>
                <w:bCs/>
                <w:color w:val="000000"/>
                <w:sz w:val="16"/>
                <w:szCs w:val="16"/>
                <w:lang w:eastAsia="hr-HR"/>
              </w:rPr>
              <w:t>Indeks</w:t>
            </w:r>
            <w:r w:rsidRPr="001F0ED6">
              <w:rPr>
                <w:rFonts w:eastAsia="Times New Roman" w:cstheme="minorHAnsi"/>
                <w:b/>
                <w:bCs/>
                <w:color w:val="000000"/>
                <w:sz w:val="16"/>
                <w:szCs w:val="16"/>
                <w:lang w:eastAsia="hr-HR"/>
              </w:rPr>
              <w:br/>
              <w:t xml:space="preserve"> 4 / 2</w:t>
            </w:r>
          </w:p>
        </w:tc>
        <w:tc>
          <w:tcPr>
            <w:tcW w:w="945" w:type="dxa"/>
            <w:tcBorders>
              <w:top w:val="single" w:sz="4" w:space="0" w:color="000000"/>
              <w:left w:val="nil"/>
              <w:bottom w:val="single" w:sz="4" w:space="0" w:color="000000"/>
              <w:right w:val="single" w:sz="4" w:space="0" w:color="000000"/>
            </w:tcBorders>
            <w:shd w:val="clear" w:color="auto" w:fill="auto"/>
            <w:vAlign w:val="center"/>
            <w:hideMark/>
          </w:tcPr>
          <w:p w14:paraId="4ABC050D" w14:textId="77777777" w:rsidR="001F0ED6" w:rsidRPr="001F0ED6" w:rsidRDefault="001F0ED6" w:rsidP="001F0ED6">
            <w:pPr>
              <w:spacing w:after="0" w:line="240" w:lineRule="auto"/>
              <w:jc w:val="center"/>
              <w:rPr>
                <w:rFonts w:eastAsia="Times New Roman" w:cstheme="minorHAnsi"/>
                <w:b/>
                <w:bCs/>
                <w:color w:val="000000"/>
                <w:sz w:val="16"/>
                <w:szCs w:val="16"/>
                <w:lang w:eastAsia="hr-HR"/>
              </w:rPr>
            </w:pPr>
            <w:r w:rsidRPr="001F0ED6">
              <w:rPr>
                <w:rFonts w:eastAsia="Times New Roman" w:cstheme="minorHAnsi"/>
                <w:b/>
                <w:bCs/>
                <w:color w:val="000000"/>
                <w:sz w:val="16"/>
                <w:szCs w:val="16"/>
                <w:lang w:eastAsia="hr-HR"/>
              </w:rPr>
              <w:t>Indeks</w:t>
            </w:r>
            <w:r w:rsidRPr="001F0ED6">
              <w:rPr>
                <w:rFonts w:eastAsia="Times New Roman" w:cstheme="minorHAnsi"/>
                <w:b/>
                <w:bCs/>
                <w:color w:val="000000"/>
                <w:sz w:val="16"/>
                <w:szCs w:val="16"/>
                <w:lang w:eastAsia="hr-HR"/>
              </w:rPr>
              <w:br/>
              <w:t xml:space="preserve"> 4 / 3</w:t>
            </w:r>
          </w:p>
        </w:tc>
        <w:tc>
          <w:tcPr>
            <w:tcW w:w="1501" w:type="dxa"/>
            <w:gridSpan w:val="3"/>
            <w:tcBorders>
              <w:top w:val="nil"/>
              <w:left w:val="nil"/>
              <w:bottom w:val="nil"/>
              <w:right w:val="nil"/>
            </w:tcBorders>
            <w:shd w:val="clear" w:color="auto" w:fill="auto"/>
            <w:noWrap/>
            <w:vAlign w:val="bottom"/>
            <w:hideMark/>
          </w:tcPr>
          <w:p w14:paraId="2A1AABF3" w14:textId="77777777" w:rsidR="001F0ED6" w:rsidRPr="001F0ED6" w:rsidRDefault="001F0ED6" w:rsidP="001F0ED6">
            <w:pPr>
              <w:spacing w:after="0" w:line="240" w:lineRule="auto"/>
              <w:jc w:val="center"/>
              <w:rPr>
                <w:rFonts w:eastAsia="Times New Roman" w:cstheme="minorHAnsi"/>
                <w:b/>
                <w:bCs/>
                <w:color w:val="000000"/>
                <w:sz w:val="16"/>
                <w:szCs w:val="16"/>
                <w:lang w:eastAsia="hr-HR"/>
              </w:rPr>
            </w:pPr>
          </w:p>
        </w:tc>
      </w:tr>
      <w:tr w:rsidR="001F0ED6" w:rsidRPr="001F0ED6" w14:paraId="70B41F44" w14:textId="77777777" w:rsidTr="001F0ED6">
        <w:trPr>
          <w:trHeight w:val="285"/>
        </w:trPr>
        <w:tc>
          <w:tcPr>
            <w:tcW w:w="2268" w:type="dxa"/>
            <w:tcBorders>
              <w:top w:val="nil"/>
              <w:left w:val="single" w:sz="4" w:space="0" w:color="000000"/>
              <w:bottom w:val="single" w:sz="4" w:space="0" w:color="000000"/>
              <w:right w:val="single" w:sz="4" w:space="0" w:color="000000"/>
            </w:tcBorders>
            <w:shd w:val="clear" w:color="auto" w:fill="auto"/>
            <w:vAlign w:val="center"/>
            <w:hideMark/>
          </w:tcPr>
          <w:p w14:paraId="1E4CFDF2" w14:textId="77777777" w:rsidR="001F0ED6" w:rsidRPr="001F0ED6" w:rsidRDefault="001F0ED6" w:rsidP="001F0ED6">
            <w:pPr>
              <w:spacing w:after="0" w:line="240" w:lineRule="auto"/>
              <w:jc w:val="center"/>
              <w:rPr>
                <w:rFonts w:eastAsia="Times New Roman" w:cstheme="minorHAnsi"/>
                <w:b/>
                <w:bCs/>
                <w:color w:val="000000"/>
                <w:sz w:val="16"/>
                <w:szCs w:val="16"/>
                <w:lang w:eastAsia="hr-HR"/>
              </w:rPr>
            </w:pPr>
            <w:r w:rsidRPr="001F0ED6">
              <w:rPr>
                <w:rFonts w:eastAsia="Times New Roman" w:cstheme="minorHAnsi"/>
                <w:b/>
                <w:bCs/>
                <w:color w:val="000000"/>
                <w:sz w:val="16"/>
                <w:szCs w:val="16"/>
                <w:lang w:eastAsia="hr-HR"/>
              </w:rPr>
              <w:t>1</w:t>
            </w:r>
          </w:p>
        </w:tc>
        <w:tc>
          <w:tcPr>
            <w:tcW w:w="1843" w:type="dxa"/>
            <w:tcBorders>
              <w:top w:val="nil"/>
              <w:left w:val="nil"/>
              <w:bottom w:val="single" w:sz="4" w:space="0" w:color="000000"/>
              <w:right w:val="single" w:sz="4" w:space="0" w:color="000000"/>
            </w:tcBorders>
            <w:shd w:val="clear" w:color="auto" w:fill="auto"/>
            <w:vAlign w:val="center"/>
            <w:hideMark/>
          </w:tcPr>
          <w:p w14:paraId="0AB6F659" w14:textId="77777777" w:rsidR="001F0ED6" w:rsidRPr="001F0ED6" w:rsidRDefault="001F0ED6" w:rsidP="001F0ED6">
            <w:pPr>
              <w:spacing w:after="0" w:line="240" w:lineRule="auto"/>
              <w:jc w:val="center"/>
              <w:rPr>
                <w:rFonts w:eastAsia="Times New Roman" w:cstheme="minorHAnsi"/>
                <w:b/>
                <w:bCs/>
                <w:color w:val="000000"/>
                <w:sz w:val="16"/>
                <w:szCs w:val="16"/>
                <w:lang w:eastAsia="hr-HR"/>
              </w:rPr>
            </w:pPr>
            <w:r w:rsidRPr="001F0ED6">
              <w:rPr>
                <w:rFonts w:eastAsia="Times New Roman" w:cstheme="minorHAnsi"/>
                <w:b/>
                <w:bCs/>
                <w:color w:val="000000"/>
                <w:sz w:val="16"/>
                <w:szCs w:val="16"/>
                <w:lang w:eastAsia="hr-HR"/>
              </w:rPr>
              <w:t>2</w:t>
            </w:r>
          </w:p>
        </w:tc>
        <w:tc>
          <w:tcPr>
            <w:tcW w:w="1701" w:type="dxa"/>
            <w:tcBorders>
              <w:top w:val="nil"/>
              <w:left w:val="nil"/>
              <w:bottom w:val="single" w:sz="4" w:space="0" w:color="000000"/>
              <w:right w:val="single" w:sz="4" w:space="0" w:color="000000"/>
            </w:tcBorders>
            <w:shd w:val="clear" w:color="auto" w:fill="auto"/>
            <w:vAlign w:val="center"/>
            <w:hideMark/>
          </w:tcPr>
          <w:p w14:paraId="2815681C" w14:textId="77777777" w:rsidR="001F0ED6" w:rsidRPr="001F0ED6" w:rsidRDefault="001F0ED6" w:rsidP="001F0ED6">
            <w:pPr>
              <w:spacing w:after="0" w:line="240" w:lineRule="auto"/>
              <w:jc w:val="center"/>
              <w:rPr>
                <w:rFonts w:eastAsia="Times New Roman" w:cstheme="minorHAnsi"/>
                <w:b/>
                <w:bCs/>
                <w:color w:val="000000"/>
                <w:sz w:val="16"/>
                <w:szCs w:val="16"/>
                <w:lang w:eastAsia="hr-HR"/>
              </w:rPr>
            </w:pPr>
            <w:r w:rsidRPr="001F0ED6">
              <w:rPr>
                <w:rFonts w:eastAsia="Times New Roman" w:cstheme="minorHAnsi"/>
                <w:b/>
                <w:bCs/>
                <w:color w:val="000000"/>
                <w:sz w:val="16"/>
                <w:szCs w:val="16"/>
                <w:lang w:eastAsia="hr-HR"/>
              </w:rPr>
              <w:t>3</w:t>
            </w:r>
          </w:p>
        </w:tc>
        <w:tc>
          <w:tcPr>
            <w:tcW w:w="1559" w:type="dxa"/>
            <w:tcBorders>
              <w:top w:val="nil"/>
              <w:left w:val="nil"/>
              <w:bottom w:val="single" w:sz="4" w:space="0" w:color="000000"/>
              <w:right w:val="single" w:sz="4" w:space="0" w:color="000000"/>
            </w:tcBorders>
            <w:shd w:val="clear" w:color="auto" w:fill="auto"/>
            <w:vAlign w:val="center"/>
            <w:hideMark/>
          </w:tcPr>
          <w:p w14:paraId="5847C15A" w14:textId="77777777" w:rsidR="001F0ED6" w:rsidRPr="001F0ED6" w:rsidRDefault="001F0ED6" w:rsidP="001F0ED6">
            <w:pPr>
              <w:spacing w:after="0" w:line="240" w:lineRule="auto"/>
              <w:jc w:val="center"/>
              <w:rPr>
                <w:rFonts w:eastAsia="Times New Roman" w:cstheme="minorHAnsi"/>
                <w:b/>
                <w:bCs/>
                <w:color w:val="000000"/>
                <w:sz w:val="16"/>
                <w:szCs w:val="16"/>
                <w:lang w:eastAsia="hr-HR"/>
              </w:rPr>
            </w:pPr>
            <w:r w:rsidRPr="001F0ED6">
              <w:rPr>
                <w:rFonts w:eastAsia="Times New Roman" w:cstheme="minorHAnsi"/>
                <w:b/>
                <w:bCs/>
                <w:color w:val="000000"/>
                <w:sz w:val="16"/>
                <w:szCs w:val="16"/>
                <w:lang w:eastAsia="hr-HR"/>
              </w:rPr>
              <w:t>4</w:t>
            </w:r>
          </w:p>
        </w:tc>
        <w:tc>
          <w:tcPr>
            <w:tcW w:w="993" w:type="dxa"/>
            <w:tcBorders>
              <w:top w:val="nil"/>
              <w:left w:val="nil"/>
              <w:bottom w:val="single" w:sz="4" w:space="0" w:color="000000"/>
              <w:right w:val="single" w:sz="4" w:space="0" w:color="000000"/>
            </w:tcBorders>
            <w:shd w:val="clear" w:color="auto" w:fill="auto"/>
            <w:vAlign w:val="center"/>
            <w:hideMark/>
          </w:tcPr>
          <w:p w14:paraId="53D188F7" w14:textId="77777777" w:rsidR="001F0ED6" w:rsidRPr="001F0ED6" w:rsidRDefault="001F0ED6" w:rsidP="001F0ED6">
            <w:pPr>
              <w:spacing w:after="0" w:line="240" w:lineRule="auto"/>
              <w:jc w:val="center"/>
              <w:rPr>
                <w:rFonts w:eastAsia="Times New Roman" w:cstheme="minorHAnsi"/>
                <w:b/>
                <w:bCs/>
                <w:color w:val="000000"/>
                <w:sz w:val="16"/>
                <w:szCs w:val="16"/>
                <w:lang w:eastAsia="hr-HR"/>
              </w:rPr>
            </w:pPr>
            <w:r w:rsidRPr="001F0ED6">
              <w:rPr>
                <w:rFonts w:eastAsia="Times New Roman" w:cstheme="minorHAnsi"/>
                <w:b/>
                <w:bCs/>
                <w:color w:val="000000"/>
                <w:sz w:val="16"/>
                <w:szCs w:val="16"/>
                <w:lang w:eastAsia="hr-HR"/>
              </w:rPr>
              <w:t>5</w:t>
            </w:r>
          </w:p>
        </w:tc>
        <w:tc>
          <w:tcPr>
            <w:tcW w:w="945" w:type="dxa"/>
            <w:tcBorders>
              <w:top w:val="nil"/>
              <w:left w:val="nil"/>
              <w:bottom w:val="single" w:sz="4" w:space="0" w:color="000000"/>
              <w:right w:val="single" w:sz="4" w:space="0" w:color="000000"/>
            </w:tcBorders>
            <w:shd w:val="clear" w:color="auto" w:fill="auto"/>
            <w:vAlign w:val="center"/>
            <w:hideMark/>
          </w:tcPr>
          <w:p w14:paraId="28803B75" w14:textId="77777777" w:rsidR="001F0ED6" w:rsidRPr="001F0ED6" w:rsidRDefault="001F0ED6" w:rsidP="001F0ED6">
            <w:pPr>
              <w:spacing w:after="0" w:line="240" w:lineRule="auto"/>
              <w:jc w:val="center"/>
              <w:rPr>
                <w:rFonts w:eastAsia="Times New Roman" w:cstheme="minorHAnsi"/>
                <w:b/>
                <w:bCs/>
                <w:color w:val="000000"/>
                <w:sz w:val="16"/>
                <w:szCs w:val="16"/>
                <w:lang w:eastAsia="hr-HR"/>
              </w:rPr>
            </w:pPr>
            <w:r w:rsidRPr="001F0ED6">
              <w:rPr>
                <w:rFonts w:eastAsia="Times New Roman" w:cstheme="minorHAnsi"/>
                <w:b/>
                <w:bCs/>
                <w:color w:val="000000"/>
                <w:sz w:val="16"/>
                <w:szCs w:val="16"/>
                <w:lang w:eastAsia="hr-HR"/>
              </w:rPr>
              <w:t>6</w:t>
            </w:r>
          </w:p>
        </w:tc>
        <w:tc>
          <w:tcPr>
            <w:tcW w:w="1501" w:type="dxa"/>
            <w:gridSpan w:val="3"/>
            <w:tcBorders>
              <w:top w:val="nil"/>
              <w:left w:val="nil"/>
              <w:bottom w:val="nil"/>
              <w:right w:val="nil"/>
            </w:tcBorders>
            <w:shd w:val="clear" w:color="auto" w:fill="auto"/>
            <w:noWrap/>
            <w:vAlign w:val="bottom"/>
            <w:hideMark/>
          </w:tcPr>
          <w:p w14:paraId="5A75B52B" w14:textId="77777777" w:rsidR="001F0ED6" w:rsidRPr="001F0ED6" w:rsidRDefault="001F0ED6" w:rsidP="001F0ED6">
            <w:pPr>
              <w:spacing w:after="0" w:line="240" w:lineRule="auto"/>
              <w:jc w:val="center"/>
              <w:rPr>
                <w:rFonts w:eastAsia="Times New Roman" w:cstheme="minorHAnsi"/>
                <w:b/>
                <w:bCs/>
                <w:color w:val="000000"/>
                <w:sz w:val="16"/>
                <w:szCs w:val="16"/>
                <w:lang w:eastAsia="hr-HR"/>
              </w:rPr>
            </w:pPr>
          </w:p>
        </w:tc>
      </w:tr>
      <w:tr w:rsidR="001F0ED6" w:rsidRPr="001F0ED6" w14:paraId="36FA3A0C" w14:textId="77777777" w:rsidTr="001F0ED6">
        <w:trPr>
          <w:trHeight w:val="495"/>
        </w:trPr>
        <w:tc>
          <w:tcPr>
            <w:tcW w:w="2268" w:type="dxa"/>
            <w:tcBorders>
              <w:top w:val="nil"/>
              <w:left w:val="single" w:sz="4" w:space="0" w:color="000000"/>
              <w:bottom w:val="single" w:sz="4" w:space="0" w:color="000000"/>
              <w:right w:val="single" w:sz="4" w:space="0" w:color="000000"/>
            </w:tcBorders>
            <w:shd w:val="clear" w:color="000000" w:fill="DCDCDC"/>
            <w:vAlign w:val="center"/>
            <w:hideMark/>
          </w:tcPr>
          <w:p w14:paraId="49205C14" w14:textId="77777777" w:rsidR="001F0ED6" w:rsidRPr="001F0ED6" w:rsidRDefault="001F0ED6" w:rsidP="001F0ED6">
            <w:pPr>
              <w:spacing w:after="0" w:line="240" w:lineRule="auto"/>
              <w:rPr>
                <w:rFonts w:eastAsia="Times New Roman" w:cstheme="minorHAnsi"/>
                <w:b/>
                <w:bCs/>
                <w:color w:val="000000"/>
                <w:sz w:val="16"/>
                <w:szCs w:val="16"/>
                <w:lang w:eastAsia="hr-HR"/>
              </w:rPr>
            </w:pPr>
            <w:r w:rsidRPr="001F0ED6">
              <w:rPr>
                <w:rFonts w:eastAsia="Times New Roman" w:cstheme="minorHAnsi"/>
                <w:b/>
                <w:bCs/>
                <w:color w:val="000000"/>
                <w:sz w:val="16"/>
                <w:szCs w:val="16"/>
                <w:lang w:eastAsia="hr-HR"/>
              </w:rPr>
              <w:t>PRIHODI UKUPNO</w:t>
            </w:r>
          </w:p>
        </w:tc>
        <w:tc>
          <w:tcPr>
            <w:tcW w:w="1843" w:type="dxa"/>
            <w:tcBorders>
              <w:top w:val="nil"/>
              <w:left w:val="nil"/>
              <w:bottom w:val="single" w:sz="4" w:space="0" w:color="000000"/>
              <w:right w:val="single" w:sz="4" w:space="0" w:color="000000"/>
            </w:tcBorders>
            <w:shd w:val="clear" w:color="000000" w:fill="DCDCDC"/>
            <w:vAlign w:val="center"/>
            <w:hideMark/>
          </w:tcPr>
          <w:p w14:paraId="79794627" w14:textId="77777777" w:rsidR="001F0ED6" w:rsidRPr="001F0ED6" w:rsidRDefault="001F0ED6" w:rsidP="001F0ED6">
            <w:pPr>
              <w:spacing w:after="0" w:line="240" w:lineRule="auto"/>
              <w:jc w:val="right"/>
              <w:rPr>
                <w:rFonts w:eastAsia="Times New Roman" w:cstheme="minorHAnsi"/>
                <w:b/>
                <w:bCs/>
                <w:color w:val="000000"/>
                <w:sz w:val="16"/>
                <w:szCs w:val="16"/>
                <w:lang w:eastAsia="hr-HR"/>
              </w:rPr>
            </w:pPr>
            <w:r w:rsidRPr="001F0ED6">
              <w:rPr>
                <w:rFonts w:eastAsia="Times New Roman" w:cstheme="minorHAnsi"/>
                <w:b/>
                <w:bCs/>
                <w:color w:val="000000"/>
                <w:sz w:val="16"/>
                <w:szCs w:val="16"/>
                <w:lang w:eastAsia="hr-HR"/>
              </w:rPr>
              <w:t>1.606.134,78</w:t>
            </w:r>
          </w:p>
        </w:tc>
        <w:tc>
          <w:tcPr>
            <w:tcW w:w="1701" w:type="dxa"/>
            <w:tcBorders>
              <w:top w:val="nil"/>
              <w:left w:val="nil"/>
              <w:bottom w:val="single" w:sz="4" w:space="0" w:color="000000"/>
              <w:right w:val="single" w:sz="4" w:space="0" w:color="000000"/>
            </w:tcBorders>
            <w:shd w:val="clear" w:color="000000" w:fill="DCDCDC"/>
            <w:vAlign w:val="center"/>
            <w:hideMark/>
          </w:tcPr>
          <w:p w14:paraId="3C852CAC" w14:textId="77777777" w:rsidR="001F0ED6" w:rsidRPr="001F0ED6" w:rsidRDefault="001F0ED6" w:rsidP="001F0ED6">
            <w:pPr>
              <w:spacing w:after="0" w:line="240" w:lineRule="auto"/>
              <w:jc w:val="right"/>
              <w:rPr>
                <w:rFonts w:eastAsia="Times New Roman" w:cstheme="minorHAnsi"/>
                <w:b/>
                <w:bCs/>
                <w:color w:val="000000"/>
                <w:sz w:val="16"/>
                <w:szCs w:val="16"/>
                <w:lang w:eastAsia="hr-HR"/>
              </w:rPr>
            </w:pPr>
            <w:r w:rsidRPr="001F0ED6">
              <w:rPr>
                <w:rFonts w:eastAsia="Times New Roman" w:cstheme="minorHAnsi"/>
                <w:b/>
                <w:bCs/>
                <w:color w:val="000000"/>
                <w:sz w:val="16"/>
                <w:szCs w:val="16"/>
                <w:lang w:eastAsia="hr-HR"/>
              </w:rPr>
              <w:t>1.951.626,00</w:t>
            </w:r>
          </w:p>
        </w:tc>
        <w:tc>
          <w:tcPr>
            <w:tcW w:w="1559" w:type="dxa"/>
            <w:tcBorders>
              <w:top w:val="nil"/>
              <w:left w:val="nil"/>
              <w:bottom w:val="single" w:sz="4" w:space="0" w:color="000000"/>
              <w:right w:val="single" w:sz="4" w:space="0" w:color="000000"/>
            </w:tcBorders>
            <w:shd w:val="clear" w:color="000000" w:fill="DCDCDC"/>
            <w:vAlign w:val="center"/>
            <w:hideMark/>
          </w:tcPr>
          <w:p w14:paraId="5C0F888A" w14:textId="77777777" w:rsidR="001F0ED6" w:rsidRPr="001F0ED6" w:rsidRDefault="001F0ED6" w:rsidP="001F0ED6">
            <w:pPr>
              <w:spacing w:after="0" w:line="240" w:lineRule="auto"/>
              <w:jc w:val="right"/>
              <w:rPr>
                <w:rFonts w:eastAsia="Times New Roman" w:cstheme="minorHAnsi"/>
                <w:b/>
                <w:bCs/>
                <w:color w:val="000000"/>
                <w:sz w:val="16"/>
                <w:szCs w:val="16"/>
                <w:lang w:eastAsia="hr-HR"/>
              </w:rPr>
            </w:pPr>
            <w:r w:rsidRPr="001F0ED6">
              <w:rPr>
                <w:rFonts w:eastAsia="Times New Roman" w:cstheme="minorHAnsi"/>
                <w:b/>
                <w:bCs/>
                <w:color w:val="000000"/>
                <w:sz w:val="16"/>
                <w:szCs w:val="16"/>
                <w:lang w:eastAsia="hr-HR"/>
              </w:rPr>
              <w:t>1.949.946,66</w:t>
            </w:r>
          </w:p>
        </w:tc>
        <w:tc>
          <w:tcPr>
            <w:tcW w:w="993" w:type="dxa"/>
            <w:tcBorders>
              <w:top w:val="nil"/>
              <w:left w:val="nil"/>
              <w:bottom w:val="single" w:sz="4" w:space="0" w:color="000000"/>
              <w:right w:val="single" w:sz="4" w:space="0" w:color="000000"/>
            </w:tcBorders>
            <w:shd w:val="clear" w:color="000000" w:fill="DCDCDC"/>
            <w:vAlign w:val="center"/>
            <w:hideMark/>
          </w:tcPr>
          <w:p w14:paraId="5AF60FF7" w14:textId="77777777" w:rsidR="001F0ED6" w:rsidRPr="001F0ED6" w:rsidRDefault="001F0ED6" w:rsidP="001F0ED6">
            <w:pPr>
              <w:spacing w:after="0" w:line="240" w:lineRule="auto"/>
              <w:jc w:val="right"/>
              <w:rPr>
                <w:rFonts w:eastAsia="Times New Roman" w:cstheme="minorHAnsi"/>
                <w:b/>
                <w:bCs/>
                <w:color w:val="000000"/>
                <w:sz w:val="16"/>
                <w:szCs w:val="16"/>
                <w:lang w:eastAsia="hr-HR"/>
              </w:rPr>
            </w:pPr>
            <w:r w:rsidRPr="001F0ED6">
              <w:rPr>
                <w:rFonts w:eastAsia="Times New Roman" w:cstheme="minorHAnsi"/>
                <w:b/>
                <w:bCs/>
                <w:color w:val="000000"/>
                <w:sz w:val="16"/>
                <w:szCs w:val="16"/>
                <w:lang w:eastAsia="hr-HR"/>
              </w:rPr>
              <w:t>121,41</w:t>
            </w:r>
          </w:p>
        </w:tc>
        <w:tc>
          <w:tcPr>
            <w:tcW w:w="945" w:type="dxa"/>
            <w:tcBorders>
              <w:top w:val="nil"/>
              <w:left w:val="nil"/>
              <w:bottom w:val="single" w:sz="4" w:space="0" w:color="000000"/>
              <w:right w:val="single" w:sz="4" w:space="0" w:color="000000"/>
            </w:tcBorders>
            <w:shd w:val="clear" w:color="000000" w:fill="DCDCDC"/>
            <w:vAlign w:val="center"/>
            <w:hideMark/>
          </w:tcPr>
          <w:p w14:paraId="2CCF5DE9" w14:textId="77777777" w:rsidR="001F0ED6" w:rsidRPr="001F0ED6" w:rsidRDefault="001F0ED6" w:rsidP="001F0ED6">
            <w:pPr>
              <w:spacing w:after="0" w:line="240" w:lineRule="auto"/>
              <w:jc w:val="right"/>
              <w:rPr>
                <w:rFonts w:eastAsia="Times New Roman" w:cstheme="minorHAnsi"/>
                <w:b/>
                <w:bCs/>
                <w:color w:val="000000"/>
                <w:sz w:val="16"/>
                <w:szCs w:val="16"/>
                <w:lang w:eastAsia="hr-HR"/>
              </w:rPr>
            </w:pPr>
            <w:r w:rsidRPr="001F0ED6">
              <w:rPr>
                <w:rFonts w:eastAsia="Times New Roman" w:cstheme="minorHAnsi"/>
                <w:b/>
                <w:bCs/>
                <w:color w:val="000000"/>
                <w:sz w:val="16"/>
                <w:szCs w:val="16"/>
                <w:lang w:eastAsia="hr-HR"/>
              </w:rPr>
              <w:t>99,91</w:t>
            </w:r>
          </w:p>
        </w:tc>
        <w:tc>
          <w:tcPr>
            <w:tcW w:w="1501" w:type="dxa"/>
            <w:gridSpan w:val="3"/>
            <w:tcBorders>
              <w:top w:val="nil"/>
              <w:left w:val="nil"/>
              <w:bottom w:val="nil"/>
              <w:right w:val="nil"/>
            </w:tcBorders>
            <w:shd w:val="clear" w:color="auto" w:fill="auto"/>
            <w:noWrap/>
            <w:vAlign w:val="bottom"/>
            <w:hideMark/>
          </w:tcPr>
          <w:p w14:paraId="2A526BB1" w14:textId="77777777" w:rsidR="001F0ED6" w:rsidRPr="001F0ED6" w:rsidRDefault="001F0ED6" w:rsidP="001F0ED6">
            <w:pPr>
              <w:spacing w:after="0" w:line="240" w:lineRule="auto"/>
              <w:jc w:val="right"/>
              <w:rPr>
                <w:rFonts w:eastAsia="Times New Roman" w:cstheme="minorHAnsi"/>
                <w:b/>
                <w:bCs/>
                <w:color w:val="000000"/>
                <w:sz w:val="16"/>
                <w:szCs w:val="16"/>
                <w:lang w:eastAsia="hr-HR"/>
              </w:rPr>
            </w:pPr>
          </w:p>
        </w:tc>
      </w:tr>
      <w:tr w:rsidR="001F0ED6" w:rsidRPr="001F0ED6" w14:paraId="7D89CFCF" w14:textId="77777777" w:rsidTr="001F0ED6">
        <w:trPr>
          <w:trHeight w:val="480"/>
        </w:trPr>
        <w:tc>
          <w:tcPr>
            <w:tcW w:w="2268" w:type="dxa"/>
            <w:tcBorders>
              <w:top w:val="nil"/>
              <w:left w:val="single" w:sz="4" w:space="0" w:color="000000"/>
              <w:bottom w:val="single" w:sz="4" w:space="0" w:color="000000"/>
              <w:right w:val="single" w:sz="4" w:space="0" w:color="000000"/>
            </w:tcBorders>
            <w:shd w:val="clear" w:color="auto" w:fill="auto"/>
            <w:vAlign w:val="center"/>
            <w:hideMark/>
          </w:tcPr>
          <w:p w14:paraId="3891A28B" w14:textId="77777777" w:rsidR="001F0ED6" w:rsidRPr="001F0ED6" w:rsidRDefault="001F0ED6" w:rsidP="001F0ED6">
            <w:pPr>
              <w:spacing w:after="0" w:line="240" w:lineRule="auto"/>
              <w:rPr>
                <w:rFonts w:eastAsia="Times New Roman" w:cstheme="minorHAnsi"/>
                <w:color w:val="000000"/>
                <w:sz w:val="16"/>
                <w:szCs w:val="16"/>
                <w:lang w:eastAsia="hr-HR"/>
              </w:rPr>
            </w:pPr>
            <w:r w:rsidRPr="001F0ED6">
              <w:rPr>
                <w:rFonts w:eastAsia="Times New Roman" w:cstheme="minorHAnsi"/>
                <w:color w:val="000000"/>
                <w:sz w:val="16"/>
                <w:szCs w:val="16"/>
                <w:lang w:eastAsia="hr-HR"/>
              </w:rPr>
              <w:t>6 PRIHODI POSLOVANJA</w:t>
            </w:r>
          </w:p>
        </w:tc>
        <w:tc>
          <w:tcPr>
            <w:tcW w:w="1843" w:type="dxa"/>
            <w:tcBorders>
              <w:top w:val="nil"/>
              <w:left w:val="nil"/>
              <w:bottom w:val="single" w:sz="4" w:space="0" w:color="000000"/>
              <w:right w:val="single" w:sz="4" w:space="0" w:color="000000"/>
            </w:tcBorders>
            <w:shd w:val="clear" w:color="auto" w:fill="auto"/>
            <w:vAlign w:val="center"/>
            <w:hideMark/>
          </w:tcPr>
          <w:p w14:paraId="46159393" w14:textId="77777777" w:rsidR="001F0ED6" w:rsidRPr="001F0ED6" w:rsidRDefault="001F0ED6" w:rsidP="001F0ED6">
            <w:pPr>
              <w:spacing w:after="0" w:line="240" w:lineRule="auto"/>
              <w:jc w:val="right"/>
              <w:rPr>
                <w:rFonts w:eastAsia="Times New Roman" w:cstheme="minorHAnsi"/>
                <w:color w:val="000000"/>
                <w:sz w:val="16"/>
                <w:szCs w:val="16"/>
                <w:lang w:eastAsia="hr-HR"/>
              </w:rPr>
            </w:pPr>
            <w:r w:rsidRPr="001F0ED6">
              <w:rPr>
                <w:rFonts w:eastAsia="Times New Roman" w:cstheme="minorHAnsi"/>
                <w:color w:val="000000"/>
                <w:sz w:val="16"/>
                <w:szCs w:val="16"/>
                <w:lang w:eastAsia="hr-HR"/>
              </w:rPr>
              <w:t>1.606.134,78</w:t>
            </w:r>
          </w:p>
        </w:tc>
        <w:tc>
          <w:tcPr>
            <w:tcW w:w="1701" w:type="dxa"/>
            <w:tcBorders>
              <w:top w:val="nil"/>
              <w:left w:val="nil"/>
              <w:bottom w:val="single" w:sz="4" w:space="0" w:color="000000"/>
              <w:right w:val="single" w:sz="4" w:space="0" w:color="000000"/>
            </w:tcBorders>
            <w:shd w:val="clear" w:color="auto" w:fill="auto"/>
            <w:vAlign w:val="center"/>
            <w:hideMark/>
          </w:tcPr>
          <w:p w14:paraId="44CB4984" w14:textId="77777777" w:rsidR="001F0ED6" w:rsidRPr="001F0ED6" w:rsidRDefault="001F0ED6" w:rsidP="001F0ED6">
            <w:pPr>
              <w:spacing w:after="0" w:line="240" w:lineRule="auto"/>
              <w:jc w:val="right"/>
              <w:rPr>
                <w:rFonts w:eastAsia="Times New Roman" w:cstheme="minorHAnsi"/>
                <w:color w:val="000000"/>
                <w:sz w:val="16"/>
                <w:szCs w:val="16"/>
                <w:lang w:eastAsia="hr-HR"/>
              </w:rPr>
            </w:pPr>
            <w:r w:rsidRPr="001F0ED6">
              <w:rPr>
                <w:rFonts w:eastAsia="Times New Roman" w:cstheme="minorHAnsi"/>
                <w:color w:val="000000"/>
                <w:sz w:val="16"/>
                <w:szCs w:val="16"/>
                <w:lang w:eastAsia="hr-HR"/>
              </w:rPr>
              <w:t>1.951.626,00</w:t>
            </w:r>
          </w:p>
        </w:tc>
        <w:tc>
          <w:tcPr>
            <w:tcW w:w="1559" w:type="dxa"/>
            <w:tcBorders>
              <w:top w:val="nil"/>
              <w:left w:val="nil"/>
              <w:bottom w:val="single" w:sz="4" w:space="0" w:color="000000"/>
              <w:right w:val="single" w:sz="4" w:space="0" w:color="000000"/>
            </w:tcBorders>
            <w:shd w:val="clear" w:color="auto" w:fill="auto"/>
            <w:vAlign w:val="center"/>
            <w:hideMark/>
          </w:tcPr>
          <w:p w14:paraId="45D021FF" w14:textId="77777777" w:rsidR="001F0ED6" w:rsidRPr="001F0ED6" w:rsidRDefault="001F0ED6" w:rsidP="001F0ED6">
            <w:pPr>
              <w:spacing w:after="0" w:line="240" w:lineRule="auto"/>
              <w:jc w:val="right"/>
              <w:rPr>
                <w:rFonts w:eastAsia="Times New Roman" w:cstheme="minorHAnsi"/>
                <w:color w:val="000000"/>
                <w:sz w:val="16"/>
                <w:szCs w:val="16"/>
                <w:lang w:eastAsia="hr-HR"/>
              </w:rPr>
            </w:pPr>
            <w:r w:rsidRPr="001F0ED6">
              <w:rPr>
                <w:rFonts w:eastAsia="Times New Roman" w:cstheme="minorHAnsi"/>
                <w:color w:val="000000"/>
                <w:sz w:val="16"/>
                <w:szCs w:val="16"/>
                <w:lang w:eastAsia="hr-HR"/>
              </w:rPr>
              <w:t>1.949.946,66</w:t>
            </w:r>
          </w:p>
        </w:tc>
        <w:tc>
          <w:tcPr>
            <w:tcW w:w="993" w:type="dxa"/>
            <w:tcBorders>
              <w:top w:val="nil"/>
              <w:left w:val="nil"/>
              <w:bottom w:val="single" w:sz="4" w:space="0" w:color="000000"/>
              <w:right w:val="single" w:sz="4" w:space="0" w:color="000000"/>
            </w:tcBorders>
            <w:shd w:val="clear" w:color="auto" w:fill="auto"/>
            <w:vAlign w:val="center"/>
            <w:hideMark/>
          </w:tcPr>
          <w:p w14:paraId="5CB513B2" w14:textId="77777777" w:rsidR="001F0ED6" w:rsidRPr="001F0ED6" w:rsidRDefault="001F0ED6" w:rsidP="001F0ED6">
            <w:pPr>
              <w:spacing w:after="0" w:line="240" w:lineRule="auto"/>
              <w:jc w:val="right"/>
              <w:rPr>
                <w:rFonts w:eastAsia="Times New Roman" w:cstheme="minorHAnsi"/>
                <w:color w:val="000000"/>
                <w:sz w:val="16"/>
                <w:szCs w:val="16"/>
                <w:lang w:eastAsia="hr-HR"/>
              </w:rPr>
            </w:pPr>
            <w:r w:rsidRPr="001F0ED6">
              <w:rPr>
                <w:rFonts w:eastAsia="Times New Roman" w:cstheme="minorHAnsi"/>
                <w:color w:val="000000"/>
                <w:sz w:val="16"/>
                <w:szCs w:val="16"/>
                <w:lang w:eastAsia="hr-HR"/>
              </w:rPr>
              <w:t>121,41</w:t>
            </w:r>
          </w:p>
        </w:tc>
        <w:tc>
          <w:tcPr>
            <w:tcW w:w="945" w:type="dxa"/>
            <w:tcBorders>
              <w:top w:val="nil"/>
              <w:left w:val="nil"/>
              <w:bottom w:val="single" w:sz="4" w:space="0" w:color="000000"/>
              <w:right w:val="single" w:sz="4" w:space="0" w:color="000000"/>
            </w:tcBorders>
            <w:shd w:val="clear" w:color="auto" w:fill="auto"/>
            <w:vAlign w:val="center"/>
            <w:hideMark/>
          </w:tcPr>
          <w:p w14:paraId="29C16843" w14:textId="77777777" w:rsidR="001F0ED6" w:rsidRPr="001F0ED6" w:rsidRDefault="001F0ED6" w:rsidP="001F0ED6">
            <w:pPr>
              <w:spacing w:after="0" w:line="240" w:lineRule="auto"/>
              <w:jc w:val="right"/>
              <w:rPr>
                <w:rFonts w:eastAsia="Times New Roman" w:cstheme="minorHAnsi"/>
                <w:color w:val="000000"/>
                <w:sz w:val="16"/>
                <w:szCs w:val="16"/>
                <w:lang w:eastAsia="hr-HR"/>
              </w:rPr>
            </w:pPr>
            <w:r w:rsidRPr="001F0ED6">
              <w:rPr>
                <w:rFonts w:eastAsia="Times New Roman" w:cstheme="minorHAnsi"/>
                <w:color w:val="000000"/>
                <w:sz w:val="16"/>
                <w:szCs w:val="16"/>
                <w:lang w:eastAsia="hr-HR"/>
              </w:rPr>
              <w:t>99,91</w:t>
            </w:r>
          </w:p>
        </w:tc>
        <w:tc>
          <w:tcPr>
            <w:tcW w:w="1501" w:type="dxa"/>
            <w:gridSpan w:val="3"/>
            <w:tcBorders>
              <w:top w:val="nil"/>
              <w:left w:val="nil"/>
              <w:bottom w:val="nil"/>
              <w:right w:val="nil"/>
            </w:tcBorders>
            <w:shd w:val="clear" w:color="auto" w:fill="auto"/>
            <w:noWrap/>
            <w:vAlign w:val="bottom"/>
            <w:hideMark/>
          </w:tcPr>
          <w:p w14:paraId="7BC98896" w14:textId="77777777" w:rsidR="001F0ED6" w:rsidRPr="001F0ED6" w:rsidRDefault="001F0ED6" w:rsidP="001F0ED6">
            <w:pPr>
              <w:spacing w:after="0" w:line="240" w:lineRule="auto"/>
              <w:jc w:val="right"/>
              <w:rPr>
                <w:rFonts w:eastAsia="Times New Roman" w:cstheme="minorHAnsi"/>
                <w:color w:val="000000"/>
                <w:sz w:val="16"/>
                <w:szCs w:val="16"/>
                <w:lang w:eastAsia="hr-HR"/>
              </w:rPr>
            </w:pPr>
          </w:p>
        </w:tc>
      </w:tr>
      <w:tr w:rsidR="001F0ED6" w:rsidRPr="001F0ED6" w14:paraId="619CBE65" w14:textId="77777777" w:rsidTr="001F0ED6">
        <w:trPr>
          <w:trHeight w:val="480"/>
        </w:trPr>
        <w:tc>
          <w:tcPr>
            <w:tcW w:w="2268" w:type="dxa"/>
            <w:tcBorders>
              <w:top w:val="nil"/>
              <w:left w:val="single" w:sz="4" w:space="0" w:color="000000"/>
              <w:bottom w:val="single" w:sz="4" w:space="0" w:color="000000"/>
              <w:right w:val="single" w:sz="4" w:space="0" w:color="000000"/>
            </w:tcBorders>
            <w:shd w:val="clear" w:color="auto" w:fill="auto"/>
            <w:vAlign w:val="center"/>
            <w:hideMark/>
          </w:tcPr>
          <w:p w14:paraId="2AF63901" w14:textId="77777777" w:rsidR="001F0ED6" w:rsidRPr="001F0ED6" w:rsidRDefault="001F0ED6" w:rsidP="001F0ED6">
            <w:pPr>
              <w:spacing w:after="0" w:line="240" w:lineRule="auto"/>
              <w:rPr>
                <w:rFonts w:eastAsia="Times New Roman" w:cstheme="minorHAnsi"/>
                <w:color w:val="000000"/>
                <w:sz w:val="16"/>
                <w:szCs w:val="16"/>
                <w:lang w:eastAsia="hr-HR"/>
              </w:rPr>
            </w:pPr>
            <w:r w:rsidRPr="001F0ED6">
              <w:rPr>
                <w:rFonts w:eastAsia="Times New Roman" w:cstheme="minorHAnsi"/>
                <w:color w:val="000000"/>
                <w:sz w:val="16"/>
                <w:szCs w:val="16"/>
                <w:lang w:eastAsia="hr-HR"/>
              </w:rPr>
              <w:lastRenderedPageBreak/>
              <w:t>7 PRIHODI OD PRODAJE NEFINANCIJSKE IMOVINE</w:t>
            </w:r>
          </w:p>
        </w:tc>
        <w:tc>
          <w:tcPr>
            <w:tcW w:w="1843" w:type="dxa"/>
            <w:tcBorders>
              <w:top w:val="nil"/>
              <w:left w:val="nil"/>
              <w:bottom w:val="single" w:sz="4" w:space="0" w:color="000000"/>
              <w:right w:val="single" w:sz="4" w:space="0" w:color="000000"/>
            </w:tcBorders>
            <w:shd w:val="clear" w:color="auto" w:fill="auto"/>
            <w:vAlign w:val="center"/>
            <w:hideMark/>
          </w:tcPr>
          <w:p w14:paraId="42F59821" w14:textId="77777777" w:rsidR="001F0ED6" w:rsidRPr="001F0ED6" w:rsidRDefault="001F0ED6" w:rsidP="001F0ED6">
            <w:pPr>
              <w:spacing w:after="0" w:line="240" w:lineRule="auto"/>
              <w:jc w:val="right"/>
              <w:rPr>
                <w:rFonts w:eastAsia="Times New Roman" w:cstheme="minorHAnsi"/>
                <w:color w:val="000000"/>
                <w:sz w:val="16"/>
                <w:szCs w:val="16"/>
                <w:lang w:eastAsia="hr-HR"/>
              </w:rPr>
            </w:pPr>
            <w:r w:rsidRPr="001F0ED6">
              <w:rPr>
                <w:rFonts w:eastAsia="Times New Roman" w:cstheme="minorHAnsi"/>
                <w:color w:val="000000"/>
                <w:sz w:val="16"/>
                <w:szCs w:val="16"/>
                <w:lang w:eastAsia="hr-HR"/>
              </w:rPr>
              <w:t>0,00</w:t>
            </w:r>
          </w:p>
        </w:tc>
        <w:tc>
          <w:tcPr>
            <w:tcW w:w="1701" w:type="dxa"/>
            <w:tcBorders>
              <w:top w:val="nil"/>
              <w:left w:val="nil"/>
              <w:bottom w:val="single" w:sz="4" w:space="0" w:color="000000"/>
              <w:right w:val="single" w:sz="4" w:space="0" w:color="000000"/>
            </w:tcBorders>
            <w:shd w:val="clear" w:color="auto" w:fill="auto"/>
            <w:vAlign w:val="center"/>
            <w:hideMark/>
          </w:tcPr>
          <w:p w14:paraId="62DA0FBD" w14:textId="77777777" w:rsidR="001F0ED6" w:rsidRPr="001F0ED6" w:rsidRDefault="001F0ED6" w:rsidP="001F0ED6">
            <w:pPr>
              <w:spacing w:after="0" w:line="240" w:lineRule="auto"/>
              <w:jc w:val="right"/>
              <w:rPr>
                <w:rFonts w:eastAsia="Times New Roman" w:cstheme="minorHAnsi"/>
                <w:color w:val="000000"/>
                <w:sz w:val="16"/>
                <w:szCs w:val="16"/>
                <w:lang w:eastAsia="hr-HR"/>
              </w:rPr>
            </w:pPr>
            <w:r w:rsidRPr="001F0ED6">
              <w:rPr>
                <w:rFonts w:eastAsia="Times New Roman" w:cstheme="minorHAnsi"/>
                <w:color w:val="000000"/>
                <w:sz w:val="16"/>
                <w:szCs w:val="16"/>
                <w:lang w:eastAsia="hr-HR"/>
              </w:rPr>
              <w:t>0,00</w:t>
            </w:r>
          </w:p>
        </w:tc>
        <w:tc>
          <w:tcPr>
            <w:tcW w:w="1559" w:type="dxa"/>
            <w:tcBorders>
              <w:top w:val="nil"/>
              <w:left w:val="nil"/>
              <w:bottom w:val="single" w:sz="4" w:space="0" w:color="000000"/>
              <w:right w:val="single" w:sz="4" w:space="0" w:color="000000"/>
            </w:tcBorders>
            <w:shd w:val="clear" w:color="auto" w:fill="auto"/>
            <w:vAlign w:val="center"/>
            <w:hideMark/>
          </w:tcPr>
          <w:p w14:paraId="629AB91F" w14:textId="77777777" w:rsidR="001F0ED6" w:rsidRPr="001F0ED6" w:rsidRDefault="001F0ED6" w:rsidP="001F0ED6">
            <w:pPr>
              <w:spacing w:after="0" w:line="240" w:lineRule="auto"/>
              <w:jc w:val="right"/>
              <w:rPr>
                <w:rFonts w:eastAsia="Times New Roman" w:cstheme="minorHAnsi"/>
                <w:color w:val="000000"/>
                <w:sz w:val="16"/>
                <w:szCs w:val="16"/>
                <w:lang w:eastAsia="hr-HR"/>
              </w:rPr>
            </w:pPr>
            <w:r w:rsidRPr="001F0ED6">
              <w:rPr>
                <w:rFonts w:eastAsia="Times New Roman" w:cstheme="minorHAnsi"/>
                <w:color w:val="000000"/>
                <w:sz w:val="16"/>
                <w:szCs w:val="16"/>
                <w:lang w:eastAsia="hr-HR"/>
              </w:rPr>
              <w:t>0,00</w:t>
            </w:r>
          </w:p>
        </w:tc>
        <w:tc>
          <w:tcPr>
            <w:tcW w:w="993" w:type="dxa"/>
            <w:tcBorders>
              <w:top w:val="nil"/>
              <w:left w:val="nil"/>
              <w:bottom w:val="single" w:sz="4" w:space="0" w:color="000000"/>
              <w:right w:val="single" w:sz="4" w:space="0" w:color="000000"/>
            </w:tcBorders>
            <w:shd w:val="clear" w:color="auto" w:fill="auto"/>
            <w:vAlign w:val="center"/>
            <w:hideMark/>
          </w:tcPr>
          <w:p w14:paraId="64BCD6F1" w14:textId="77777777" w:rsidR="001F0ED6" w:rsidRPr="001F0ED6" w:rsidRDefault="001F0ED6" w:rsidP="001F0ED6">
            <w:pPr>
              <w:spacing w:after="0" w:line="240" w:lineRule="auto"/>
              <w:jc w:val="right"/>
              <w:rPr>
                <w:rFonts w:eastAsia="Times New Roman" w:cstheme="minorHAnsi"/>
                <w:color w:val="000000"/>
                <w:sz w:val="16"/>
                <w:szCs w:val="16"/>
                <w:lang w:eastAsia="hr-HR"/>
              </w:rPr>
            </w:pPr>
            <w:r w:rsidRPr="001F0ED6">
              <w:rPr>
                <w:rFonts w:eastAsia="Times New Roman" w:cstheme="minorHAnsi"/>
                <w:color w:val="000000"/>
                <w:sz w:val="16"/>
                <w:szCs w:val="16"/>
                <w:lang w:eastAsia="hr-HR"/>
              </w:rPr>
              <w:t>0,00</w:t>
            </w:r>
          </w:p>
        </w:tc>
        <w:tc>
          <w:tcPr>
            <w:tcW w:w="945" w:type="dxa"/>
            <w:tcBorders>
              <w:top w:val="nil"/>
              <w:left w:val="nil"/>
              <w:bottom w:val="single" w:sz="4" w:space="0" w:color="000000"/>
              <w:right w:val="single" w:sz="4" w:space="0" w:color="000000"/>
            </w:tcBorders>
            <w:shd w:val="clear" w:color="auto" w:fill="auto"/>
            <w:vAlign w:val="center"/>
            <w:hideMark/>
          </w:tcPr>
          <w:p w14:paraId="3B8EBEFB" w14:textId="77777777" w:rsidR="001F0ED6" w:rsidRPr="001F0ED6" w:rsidRDefault="001F0ED6" w:rsidP="001F0ED6">
            <w:pPr>
              <w:spacing w:after="0" w:line="240" w:lineRule="auto"/>
              <w:jc w:val="right"/>
              <w:rPr>
                <w:rFonts w:eastAsia="Times New Roman" w:cstheme="minorHAnsi"/>
                <w:color w:val="000000"/>
                <w:sz w:val="16"/>
                <w:szCs w:val="16"/>
                <w:lang w:eastAsia="hr-HR"/>
              </w:rPr>
            </w:pPr>
            <w:r w:rsidRPr="001F0ED6">
              <w:rPr>
                <w:rFonts w:eastAsia="Times New Roman" w:cstheme="minorHAnsi"/>
                <w:color w:val="000000"/>
                <w:sz w:val="16"/>
                <w:szCs w:val="16"/>
                <w:lang w:eastAsia="hr-HR"/>
              </w:rPr>
              <w:t>0,00</w:t>
            </w:r>
          </w:p>
        </w:tc>
        <w:tc>
          <w:tcPr>
            <w:tcW w:w="1501" w:type="dxa"/>
            <w:gridSpan w:val="3"/>
            <w:tcBorders>
              <w:top w:val="nil"/>
              <w:left w:val="nil"/>
              <w:bottom w:val="nil"/>
              <w:right w:val="nil"/>
            </w:tcBorders>
            <w:shd w:val="clear" w:color="auto" w:fill="auto"/>
            <w:noWrap/>
            <w:vAlign w:val="bottom"/>
            <w:hideMark/>
          </w:tcPr>
          <w:p w14:paraId="6E417E72" w14:textId="77777777" w:rsidR="001F0ED6" w:rsidRPr="001F0ED6" w:rsidRDefault="001F0ED6" w:rsidP="001F0ED6">
            <w:pPr>
              <w:spacing w:after="0" w:line="240" w:lineRule="auto"/>
              <w:jc w:val="right"/>
              <w:rPr>
                <w:rFonts w:eastAsia="Times New Roman" w:cstheme="minorHAnsi"/>
                <w:color w:val="000000"/>
                <w:sz w:val="16"/>
                <w:szCs w:val="16"/>
                <w:lang w:eastAsia="hr-HR"/>
              </w:rPr>
            </w:pPr>
          </w:p>
        </w:tc>
      </w:tr>
      <w:tr w:rsidR="001F0ED6" w:rsidRPr="001F0ED6" w14:paraId="42BC3474" w14:textId="77777777" w:rsidTr="001F0ED6">
        <w:trPr>
          <w:trHeight w:val="495"/>
        </w:trPr>
        <w:tc>
          <w:tcPr>
            <w:tcW w:w="2268" w:type="dxa"/>
            <w:tcBorders>
              <w:top w:val="nil"/>
              <w:left w:val="single" w:sz="4" w:space="0" w:color="000000"/>
              <w:bottom w:val="single" w:sz="4" w:space="0" w:color="000000"/>
              <w:right w:val="single" w:sz="4" w:space="0" w:color="000000"/>
            </w:tcBorders>
            <w:shd w:val="clear" w:color="000000" w:fill="DCDCDC"/>
            <w:vAlign w:val="center"/>
            <w:hideMark/>
          </w:tcPr>
          <w:p w14:paraId="55410095" w14:textId="77777777" w:rsidR="001F0ED6" w:rsidRPr="001F0ED6" w:rsidRDefault="001F0ED6" w:rsidP="001F0ED6">
            <w:pPr>
              <w:spacing w:after="0" w:line="240" w:lineRule="auto"/>
              <w:rPr>
                <w:rFonts w:eastAsia="Times New Roman" w:cstheme="minorHAnsi"/>
                <w:b/>
                <w:bCs/>
                <w:color w:val="000000"/>
                <w:sz w:val="16"/>
                <w:szCs w:val="16"/>
                <w:lang w:eastAsia="hr-HR"/>
              </w:rPr>
            </w:pPr>
            <w:r w:rsidRPr="001F0ED6">
              <w:rPr>
                <w:rFonts w:eastAsia="Times New Roman" w:cstheme="minorHAnsi"/>
                <w:b/>
                <w:bCs/>
                <w:color w:val="000000"/>
                <w:sz w:val="16"/>
                <w:szCs w:val="16"/>
                <w:lang w:eastAsia="hr-HR"/>
              </w:rPr>
              <w:t>RASHODI UKUPNO</w:t>
            </w:r>
          </w:p>
        </w:tc>
        <w:tc>
          <w:tcPr>
            <w:tcW w:w="1843" w:type="dxa"/>
            <w:tcBorders>
              <w:top w:val="nil"/>
              <w:left w:val="nil"/>
              <w:bottom w:val="single" w:sz="4" w:space="0" w:color="000000"/>
              <w:right w:val="single" w:sz="4" w:space="0" w:color="000000"/>
            </w:tcBorders>
            <w:shd w:val="clear" w:color="000000" w:fill="DCDCDC"/>
            <w:vAlign w:val="center"/>
            <w:hideMark/>
          </w:tcPr>
          <w:p w14:paraId="39C03071" w14:textId="77777777" w:rsidR="001F0ED6" w:rsidRPr="001F0ED6" w:rsidRDefault="001F0ED6" w:rsidP="001F0ED6">
            <w:pPr>
              <w:spacing w:after="0" w:line="240" w:lineRule="auto"/>
              <w:jc w:val="right"/>
              <w:rPr>
                <w:rFonts w:eastAsia="Times New Roman" w:cstheme="minorHAnsi"/>
                <w:b/>
                <w:bCs/>
                <w:color w:val="000000"/>
                <w:sz w:val="16"/>
                <w:szCs w:val="16"/>
                <w:lang w:eastAsia="hr-HR"/>
              </w:rPr>
            </w:pPr>
            <w:r w:rsidRPr="001F0ED6">
              <w:rPr>
                <w:rFonts w:eastAsia="Times New Roman" w:cstheme="minorHAnsi"/>
                <w:b/>
                <w:bCs/>
                <w:color w:val="000000"/>
                <w:sz w:val="16"/>
                <w:szCs w:val="16"/>
                <w:lang w:eastAsia="hr-HR"/>
              </w:rPr>
              <w:t>1.620.324,89</w:t>
            </w:r>
          </w:p>
        </w:tc>
        <w:tc>
          <w:tcPr>
            <w:tcW w:w="1701" w:type="dxa"/>
            <w:tcBorders>
              <w:top w:val="nil"/>
              <w:left w:val="nil"/>
              <w:bottom w:val="single" w:sz="4" w:space="0" w:color="000000"/>
              <w:right w:val="single" w:sz="4" w:space="0" w:color="000000"/>
            </w:tcBorders>
            <w:shd w:val="clear" w:color="000000" w:fill="DCDCDC"/>
            <w:vAlign w:val="center"/>
            <w:hideMark/>
          </w:tcPr>
          <w:p w14:paraId="1D0F3080" w14:textId="77777777" w:rsidR="001F0ED6" w:rsidRPr="001F0ED6" w:rsidRDefault="001F0ED6" w:rsidP="001F0ED6">
            <w:pPr>
              <w:spacing w:after="0" w:line="240" w:lineRule="auto"/>
              <w:jc w:val="right"/>
              <w:rPr>
                <w:rFonts w:eastAsia="Times New Roman" w:cstheme="minorHAnsi"/>
                <w:b/>
                <w:bCs/>
                <w:color w:val="000000"/>
                <w:sz w:val="16"/>
                <w:szCs w:val="16"/>
                <w:lang w:eastAsia="hr-HR"/>
              </w:rPr>
            </w:pPr>
            <w:r w:rsidRPr="001F0ED6">
              <w:rPr>
                <w:rFonts w:eastAsia="Times New Roman" w:cstheme="minorHAnsi"/>
                <w:b/>
                <w:bCs/>
                <w:color w:val="000000"/>
                <w:sz w:val="16"/>
                <w:szCs w:val="16"/>
                <w:lang w:eastAsia="hr-HR"/>
              </w:rPr>
              <w:t>1.954.541,00</w:t>
            </w:r>
          </w:p>
        </w:tc>
        <w:tc>
          <w:tcPr>
            <w:tcW w:w="1559" w:type="dxa"/>
            <w:tcBorders>
              <w:top w:val="nil"/>
              <w:left w:val="nil"/>
              <w:bottom w:val="single" w:sz="4" w:space="0" w:color="000000"/>
              <w:right w:val="single" w:sz="4" w:space="0" w:color="000000"/>
            </w:tcBorders>
            <w:shd w:val="clear" w:color="000000" w:fill="DCDCDC"/>
            <w:vAlign w:val="center"/>
            <w:hideMark/>
          </w:tcPr>
          <w:p w14:paraId="6AC462FB" w14:textId="77777777" w:rsidR="001F0ED6" w:rsidRPr="001F0ED6" w:rsidRDefault="001F0ED6" w:rsidP="001F0ED6">
            <w:pPr>
              <w:spacing w:after="0" w:line="240" w:lineRule="auto"/>
              <w:jc w:val="right"/>
              <w:rPr>
                <w:rFonts w:eastAsia="Times New Roman" w:cstheme="minorHAnsi"/>
                <w:b/>
                <w:bCs/>
                <w:color w:val="000000"/>
                <w:sz w:val="16"/>
                <w:szCs w:val="16"/>
                <w:lang w:eastAsia="hr-HR"/>
              </w:rPr>
            </w:pPr>
            <w:r w:rsidRPr="001F0ED6">
              <w:rPr>
                <w:rFonts w:eastAsia="Times New Roman" w:cstheme="minorHAnsi"/>
                <w:b/>
                <w:bCs/>
                <w:color w:val="000000"/>
                <w:sz w:val="16"/>
                <w:szCs w:val="16"/>
                <w:lang w:eastAsia="hr-HR"/>
              </w:rPr>
              <w:t>1.926.036,41</w:t>
            </w:r>
          </w:p>
        </w:tc>
        <w:tc>
          <w:tcPr>
            <w:tcW w:w="993" w:type="dxa"/>
            <w:tcBorders>
              <w:top w:val="nil"/>
              <w:left w:val="nil"/>
              <w:bottom w:val="single" w:sz="4" w:space="0" w:color="000000"/>
              <w:right w:val="single" w:sz="4" w:space="0" w:color="000000"/>
            </w:tcBorders>
            <w:shd w:val="clear" w:color="000000" w:fill="DCDCDC"/>
            <w:vAlign w:val="center"/>
            <w:hideMark/>
          </w:tcPr>
          <w:p w14:paraId="0B163824" w14:textId="77777777" w:rsidR="001F0ED6" w:rsidRPr="001F0ED6" w:rsidRDefault="001F0ED6" w:rsidP="001F0ED6">
            <w:pPr>
              <w:spacing w:after="0" w:line="240" w:lineRule="auto"/>
              <w:jc w:val="right"/>
              <w:rPr>
                <w:rFonts w:eastAsia="Times New Roman" w:cstheme="minorHAnsi"/>
                <w:b/>
                <w:bCs/>
                <w:color w:val="000000"/>
                <w:sz w:val="16"/>
                <w:szCs w:val="16"/>
                <w:lang w:eastAsia="hr-HR"/>
              </w:rPr>
            </w:pPr>
            <w:r w:rsidRPr="001F0ED6">
              <w:rPr>
                <w:rFonts w:eastAsia="Times New Roman" w:cstheme="minorHAnsi"/>
                <w:b/>
                <w:bCs/>
                <w:color w:val="000000"/>
                <w:sz w:val="16"/>
                <w:szCs w:val="16"/>
                <w:lang w:eastAsia="hr-HR"/>
              </w:rPr>
              <w:t>118,87</w:t>
            </w:r>
          </w:p>
        </w:tc>
        <w:tc>
          <w:tcPr>
            <w:tcW w:w="945" w:type="dxa"/>
            <w:tcBorders>
              <w:top w:val="nil"/>
              <w:left w:val="nil"/>
              <w:bottom w:val="single" w:sz="4" w:space="0" w:color="000000"/>
              <w:right w:val="single" w:sz="4" w:space="0" w:color="000000"/>
            </w:tcBorders>
            <w:shd w:val="clear" w:color="000000" w:fill="DCDCDC"/>
            <w:vAlign w:val="center"/>
            <w:hideMark/>
          </w:tcPr>
          <w:p w14:paraId="6E74616A" w14:textId="77777777" w:rsidR="001F0ED6" w:rsidRPr="001F0ED6" w:rsidRDefault="001F0ED6" w:rsidP="001F0ED6">
            <w:pPr>
              <w:spacing w:after="0" w:line="240" w:lineRule="auto"/>
              <w:jc w:val="right"/>
              <w:rPr>
                <w:rFonts w:eastAsia="Times New Roman" w:cstheme="minorHAnsi"/>
                <w:b/>
                <w:bCs/>
                <w:color w:val="000000"/>
                <w:sz w:val="16"/>
                <w:szCs w:val="16"/>
                <w:lang w:eastAsia="hr-HR"/>
              </w:rPr>
            </w:pPr>
            <w:r w:rsidRPr="001F0ED6">
              <w:rPr>
                <w:rFonts w:eastAsia="Times New Roman" w:cstheme="minorHAnsi"/>
                <w:b/>
                <w:bCs/>
                <w:color w:val="000000"/>
                <w:sz w:val="16"/>
                <w:szCs w:val="16"/>
                <w:lang w:eastAsia="hr-HR"/>
              </w:rPr>
              <w:t>98,54</w:t>
            </w:r>
          </w:p>
        </w:tc>
        <w:tc>
          <w:tcPr>
            <w:tcW w:w="1501" w:type="dxa"/>
            <w:gridSpan w:val="3"/>
            <w:tcBorders>
              <w:top w:val="nil"/>
              <w:left w:val="nil"/>
              <w:bottom w:val="nil"/>
              <w:right w:val="nil"/>
            </w:tcBorders>
            <w:shd w:val="clear" w:color="auto" w:fill="auto"/>
            <w:noWrap/>
            <w:vAlign w:val="bottom"/>
            <w:hideMark/>
          </w:tcPr>
          <w:p w14:paraId="01CA2363" w14:textId="77777777" w:rsidR="001F0ED6" w:rsidRPr="001F0ED6" w:rsidRDefault="001F0ED6" w:rsidP="001F0ED6">
            <w:pPr>
              <w:spacing w:after="0" w:line="240" w:lineRule="auto"/>
              <w:jc w:val="right"/>
              <w:rPr>
                <w:rFonts w:eastAsia="Times New Roman" w:cstheme="minorHAnsi"/>
                <w:b/>
                <w:bCs/>
                <w:color w:val="000000"/>
                <w:sz w:val="16"/>
                <w:szCs w:val="16"/>
                <w:lang w:eastAsia="hr-HR"/>
              </w:rPr>
            </w:pPr>
          </w:p>
        </w:tc>
      </w:tr>
      <w:tr w:rsidR="001F0ED6" w:rsidRPr="001F0ED6" w14:paraId="32EA7342" w14:textId="77777777" w:rsidTr="001F0ED6">
        <w:trPr>
          <w:trHeight w:val="480"/>
        </w:trPr>
        <w:tc>
          <w:tcPr>
            <w:tcW w:w="2268" w:type="dxa"/>
            <w:tcBorders>
              <w:top w:val="nil"/>
              <w:left w:val="single" w:sz="4" w:space="0" w:color="000000"/>
              <w:bottom w:val="single" w:sz="4" w:space="0" w:color="000000"/>
              <w:right w:val="single" w:sz="4" w:space="0" w:color="000000"/>
            </w:tcBorders>
            <w:shd w:val="clear" w:color="auto" w:fill="auto"/>
            <w:vAlign w:val="center"/>
            <w:hideMark/>
          </w:tcPr>
          <w:p w14:paraId="4935156B" w14:textId="77777777" w:rsidR="001F0ED6" w:rsidRPr="001F0ED6" w:rsidRDefault="001F0ED6" w:rsidP="001F0ED6">
            <w:pPr>
              <w:spacing w:after="0" w:line="240" w:lineRule="auto"/>
              <w:rPr>
                <w:rFonts w:eastAsia="Times New Roman" w:cstheme="minorHAnsi"/>
                <w:color w:val="000000"/>
                <w:sz w:val="16"/>
                <w:szCs w:val="16"/>
                <w:lang w:eastAsia="hr-HR"/>
              </w:rPr>
            </w:pPr>
            <w:r w:rsidRPr="001F0ED6">
              <w:rPr>
                <w:rFonts w:eastAsia="Times New Roman" w:cstheme="minorHAnsi"/>
                <w:color w:val="000000"/>
                <w:sz w:val="16"/>
                <w:szCs w:val="16"/>
                <w:lang w:eastAsia="hr-HR"/>
              </w:rPr>
              <w:t>3 RASHODI POSLOVANJA</w:t>
            </w:r>
          </w:p>
        </w:tc>
        <w:tc>
          <w:tcPr>
            <w:tcW w:w="1843" w:type="dxa"/>
            <w:tcBorders>
              <w:top w:val="nil"/>
              <w:left w:val="nil"/>
              <w:bottom w:val="single" w:sz="4" w:space="0" w:color="000000"/>
              <w:right w:val="single" w:sz="4" w:space="0" w:color="000000"/>
            </w:tcBorders>
            <w:shd w:val="clear" w:color="auto" w:fill="auto"/>
            <w:vAlign w:val="center"/>
            <w:hideMark/>
          </w:tcPr>
          <w:p w14:paraId="14837B19" w14:textId="77777777" w:rsidR="001F0ED6" w:rsidRPr="001F0ED6" w:rsidRDefault="001F0ED6" w:rsidP="001F0ED6">
            <w:pPr>
              <w:spacing w:after="0" w:line="240" w:lineRule="auto"/>
              <w:jc w:val="right"/>
              <w:rPr>
                <w:rFonts w:eastAsia="Times New Roman" w:cstheme="minorHAnsi"/>
                <w:color w:val="000000"/>
                <w:sz w:val="16"/>
                <w:szCs w:val="16"/>
                <w:lang w:eastAsia="hr-HR"/>
              </w:rPr>
            </w:pPr>
            <w:r w:rsidRPr="001F0ED6">
              <w:rPr>
                <w:rFonts w:eastAsia="Times New Roman" w:cstheme="minorHAnsi"/>
                <w:color w:val="000000"/>
                <w:sz w:val="16"/>
                <w:szCs w:val="16"/>
                <w:lang w:eastAsia="hr-HR"/>
              </w:rPr>
              <w:t>1.588.309,05</w:t>
            </w:r>
          </w:p>
        </w:tc>
        <w:tc>
          <w:tcPr>
            <w:tcW w:w="1701" w:type="dxa"/>
            <w:tcBorders>
              <w:top w:val="nil"/>
              <w:left w:val="nil"/>
              <w:bottom w:val="single" w:sz="4" w:space="0" w:color="000000"/>
              <w:right w:val="single" w:sz="4" w:space="0" w:color="000000"/>
            </w:tcBorders>
            <w:shd w:val="clear" w:color="auto" w:fill="auto"/>
            <w:vAlign w:val="center"/>
            <w:hideMark/>
          </w:tcPr>
          <w:p w14:paraId="13161DAA" w14:textId="77777777" w:rsidR="001F0ED6" w:rsidRPr="001F0ED6" w:rsidRDefault="001F0ED6" w:rsidP="001F0ED6">
            <w:pPr>
              <w:spacing w:after="0" w:line="240" w:lineRule="auto"/>
              <w:jc w:val="right"/>
              <w:rPr>
                <w:rFonts w:eastAsia="Times New Roman" w:cstheme="minorHAnsi"/>
                <w:color w:val="000000"/>
                <w:sz w:val="16"/>
                <w:szCs w:val="16"/>
                <w:lang w:eastAsia="hr-HR"/>
              </w:rPr>
            </w:pPr>
            <w:r w:rsidRPr="001F0ED6">
              <w:rPr>
                <w:rFonts w:eastAsia="Times New Roman" w:cstheme="minorHAnsi"/>
                <w:color w:val="000000"/>
                <w:sz w:val="16"/>
                <w:szCs w:val="16"/>
                <w:lang w:eastAsia="hr-HR"/>
              </w:rPr>
              <w:t>1.937.325,00</w:t>
            </w:r>
          </w:p>
        </w:tc>
        <w:tc>
          <w:tcPr>
            <w:tcW w:w="1559" w:type="dxa"/>
            <w:tcBorders>
              <w:top w:val="nil"/>
              <w:left w:val="nil"/>
              <w:bottom w:val="single" w:sz="4" w:space="0" w:color="000000"/>
              <w:right w:val="single" w:sz="4" w:space="0" w:color="000000"/>
            </w:tcBorders>
            <w:shd w:val="clear" w:color="auto" w:fill="auto"/>
            <w:vAlign w:val="center"/>
            <w:hideMark/>
          </w:tcPr>
          <w:p w14:paraId="527CC358" w14:textId="77777777" w:rsidR="001F0ED6" w:rsidRPr="001F0ED6" w:rsidRDefault="001F0ED6" w:rsidP="001F0ED6">
            <w:pPr>
              <w:spacing w:after="0" w:line="240" w:lineRule="auto"/>
              <w:jc w:val="right"/>
              <w:rPr>
                <w:rFonts w:eastAsia="Times New Roman" w:cstheme="minorHAnsi"/>
                <w:color w:val="000000"/>
                <w:sz w:val="16"/>
                <w:szCs w:val="16"/>
                <w:lang w:eastAsia="hr-HR"/>
              </w:rPr>
            </w:pPr>
            <w:r w:rsidRPr="001F0ED6">
              <w:rPr>
                <w:rFonts w:eastAsia="Times New Roman" w:cstheme="minorHAnsi"/>
                <w:color w:val="000000"/>
                <w:sz w:val="16"/>
                <w:szCs w:val="16"/>
                <w:lang w:eastAsia="hr-HR"/>
              </w:rPr>
              <w:t>1.908.820,10</w:t>
            </w:r>
          </w:p>
        </w:tc>
        <w:tc>
          <w:tcPr>
            <w:tcW w:w="993" w:type="dxa"/>
            <w:tcBorders>
              <w:top w:val="nil"/>
              <w:left w:val="nil"/>
              <w:bottom w:val="single" w:sz="4" w:space="0" w:color="000000"/>
              <w:right w:val="single" w:sz="4" w:space="0" w:color="000000"/>
            </w:tcBorders>
            <w:shd w:val="clear" w:color="auto" w:fill="auto"/>
            <w:vAlign w:val="center"/>
            <w:hideMark/>
          </w:tcPr>
          <w:p w14:paraId="175EF6D7" w14:textId="77777777" w:rsidR="001F0ED6" w:rsidRPr="001F0ED6" w:rsidRDefault="001F0ED6" w:rsidP="001F0ED6">
            <w:pPr>
              <w:spacing w:after="0" w:line="240" w:lineRule="auto"/>
              <w:jc w:val="right"/>
              <w:rPr>
                <w:rFonts w:eastAsia="Times New Roman" w:cstheme="minorHAnsi"/>
                <w:color w:val="000000"/>
                <w:sz w:val="16"/>
                <w:szCs w:val="16"/>
                <w:lang w:eastAsia="hr-HR"/>
              </w:rPr>
            </w:pPr>
            <w:r w:rsidRPr="001F0ED6">
              <w:rPr>
                <w:rFonts w:eastAsia="Times New Roman" w:cstheme="minorHAnsi"/>
                <w:color w:val="000000"/>
                <w:sz w:val="16"/>
                <w:szCs w:val="16"/>
                <w:lang w:eastAsia="hr-HR"/>
              </w:rPr>
              <w:t>120,18</w:t>
            </w:r>
          </w:p>
        </w:tc>
        <w:tc>
          <w:tcPr>
            <w:tcW w:w="945" w:type="dxa"/>
            <w:tcBorders>
              <w:top w:val="nil"/>
              <w:left w:val="nil"/>
              <w:bottom w:val="single" w:sz="4" w:space="0" w:color="000000"/>
              <w:right w:val="single" w:sz="4" w:space="0" w:color="000000"/>
            </w:tcBorders>
            <w:shd w:val="clear" w:color="auto" w:fill="auto"/>
            <w:vAlign w:val="center"/>
            <w:hideMark/>
          </w:tcPr>
          <w:p w14:paraId="313050DA" w14:textId="77777777" w:rsidR="001F0ED6" w:rsidRPr="001F0ED6" w:rsidRDefault="001F0ED6" w:rsidP="001F0ED6">
            <w:pPr>
              <w:spacing w:after="0" w:line="240" w:lineRule="auto"/>
              <w:jc w:val="right"/>
              <w:rPr>
                <w:rFonts w:eastAsia="Times New Roman" w:cstheme="minorHAnsi"/>
                <w:color w:val="000000"/>
                <w:sz w:val="16"/>
                <w:szCs w:val="16"/>
                <w:lang w:eastAsia="hr-HR"/>
              </w:rPr>
            </w:pPr>
            <w:r w:rsidRPr="001F0ED6">
              <w:rPr>
                <w:rFonts w:eastAsia="Times New Roman" w:cstheme="minorHAnsi"/>
                <w:color w:val="000000"/>
                <w:sz w:val="16"/>
                <w:szCs w:val="16"/>
                <w:lang w:eastAsia="hr-HR"/>
              </w:rPr>
              <w:t>98,53</w:t>
            </w:r>
          </w:p>
        </w:tc>
        <w:tc>
          <w:tcPr>
            <w:tcW w:w="1501" w:type="dxa"/>
            <w:gridSpan w:val="3"/>
            <w:tcBorders>
              <w:top w:val="nil"/>
              <w:left w:val="nil"/>
              <w:bottom w:val="nil"/>
              <w:right w:val="nil"/>
            </w:tcBorders>
            <w:shd w:val="clear" w:color="auto" w:fill="auto"/>
            <w:noWrap/>
            <w:vAlign w:val="bottom"/>
            <w:hideMark/>
          </w:tcPr>
          <w:p w14:paraId="259A7E42" w14:textId="77777777" w:rsidR="001F0ED6" w:rsidRPr="001F0ED6" w:rsidRDefault="001F0ED6" w:rsidP="001F0ED6">
            <w:pPr>
              <w:spacing w:after="0" w:line="240" w:lineRule="auto"/>
              <w:jc w:val="right"/>
              <w:rPr>
                <w:rFonts w:eastAsia="Times New Roman" w:cstheme="minorHAnsi"/>
                <w:color w:val="000000"/>
                <w:sz w:val="16"/>
                <w:szCs w:val="16"/>
                <w:lang w:eastAsia="hr-HR"/>
              </w:rPr>
            </w:pPr>
          </w:p>
        </w:tc>
      </w:tr>
      <w:tr w:rsidR="001F0ED6" w:rsidRPr="001F0ED6" w14:paraId="6D36A19E" w14:textId="77777777" w:rsidTr="001F0ED6">
        <w:trPr>
          <w:trHeight w:val="495"/>
        </w:trPr>
        <w:tc>
          <w:tcPr>
            <w:tcW w:w="2268" w:type="dxa"/>
            <w:tcBorders>
              <w:top w:val="nil"/>
              <w:left w:val="single" w:sz="4" w:space="0" w:color="000000"/>
              <w:bottom w:val="single" w:sz="4" w:space="0" w:color="000000"/>
              <w:right w:val="single" w:sz="4" w:space="0" w:color="000000"/>
            </w:tcBorders>
            <w:shd w:val="clear" w:color="auto" w:fill="auto"/>
            <w:vAlign w:val="center"/>
            <w:hideMark/>
          </w:tcPr>
          <w:p w14:paraId="6754772D" w14:textId="77777777" w:rsidR="001F0ED6" w:rsidRPr="001F0ED6" w:rsidRDefault="001F0ED6" w:rsidP="001F0ED6">
            <w:pPr>
              <w:spacing w:after="0" w:line="240" w:lineRule="auto"/>
              <w:rPr>
                <w:rFonts w:eastAsia="Times New Roman" w:cstheme="minorHAnsi"/>
                <w:color w:val="000000"/>
                <w:sz w:val="16"/>
                <w:szCs w:val="16"/>
                <w:lang w:eastAsia="hr-HR"/>
              </w:rPr>
            </w:pPr>
            <w:r w:rsidRPr="001F0ED6">
              <w:rPr>
                <w:rFonts w:eastAsia="Times New Roman" w:cstheme="minorHAnsi"/>
                <w:color w:val="000000"/>
                <w:sz w:val="16"/>
                <w:szCs w:val="16"/>
                <w:lang w:eastAsia="hr-HR"/>
              </w:rPr>
              <w:t>4 RASHODI ZA NABAVU NEFINANCIJSKE IMOVINE</w:t>
            </w:r>
          </w:p>
        </w:tc>
        <w:tc>
          <w:tcPr>
            <w:tcW w:w="1843" w:type="dxa"/>
            <w:tcBorders>
              <w:top w:val="nil"/>
              <w:left w:val="nil"/>
              <w:bottom w:val="single" w:sz="4" w:space="0" w:color="000000"/>
              <w:right w:val="single" w:sz="4" w:space="0" w:color="000000"/>
            </w:tcBorders>
            <w:shd w:val="clear" w:color="auto" w:fill="auto"/>
            <w:vAlign w:val="center"/>
            <w:hideMark/>
          </w:tcPr>
          <w:p w14:paraId="2E6CEF23" w14:textId="77777777" w:rsidR="001F0ED6" w:rsidRPr="001F0ED6" w:rsidRDefault="001F0ED6" w:rsidP="001F0ED6">
            <w:pPr>
              <w:spacing w:after="0" w:line="240" w:lineRule="auto"/>
              <w:jc w:val="right"/>
              <w:rPr>
                <w:rFonts w:eastAsia="Times New Roman" w:cstheme="minorHAnsi"/>
                <w:color w:val="000000"/>
                <w:sz w:val="16"/>
                <w:szCs w:val="16"/>
                <w:lang w:eastAsia="hr-HR"/>
              </w:rPr>
            </w:pPr>
            <w:r w:rsidRPr="001F0ED6">
              <w:rPr>
                <w:rFonts w:eastAsia="Times New Roman" w:cstheme="minorHAnsi"/>
                <w:color w:val="000000"/>
                <w:sz w:val="16"/>
                <w:szCs w:val="16"/>
                <w:lang w:eastAsia="hr-HR"/>
              </w:rPr>
              <w:t>32.015,84</w:t>
            </w:r>
          </w:p>
        </w:tc>
        <w:tc>
          <w:tcPr>
            <w:tcW w:w="1701" w:type="dxa"/>
            <w:tcBorders>
              <w:top w:val="nil"/>
              <w:left w:val="nil"/>
              <w:bottom w:val="single" w:sz="4" w:space="0" w:color="000000"/>
              <w:right w:val="single" w:sz="4" w:space="0" w:color="000000"/>
            </w:tcBorders>
            <w:shd w:val="clear" w:color="auto" w:fill="auto"/>
            <w:vAlign w:val="center"/>
            <w:hideMark/>
          </w:tcPr>
          <w:p w14:paraId="241ED9DF" w14:textId="77777777" w:rsidR="001F0ED6" w:rsidRPr="001F0ED6" w:rsidRDefault="001F0ED6" w:rsidP="001F0ED6">
            <w:pPr>
              <w:spacing w:after="0" w:line="240" w:lineRule="auto"/>
              <w:jc w:val="right"/>
              <w:rPr>
                <w:rFonts w:eastAsia="Times New Roman" w:cstheme="minorHAnsi"/>
                <w:color w:val="000000"/>
                <w:sz w:val="16"/>
                <w:szCs w:val="16"/>
                <w:lang w:eastAsia="hr-HR"/>
              </w:rPr>
            </w:pPr>
            <w:r w:rsidRPr="001F0ED6">
              <w:rPr>
                <w:rFonts w:eastAsia="Times New Roman" w:cstheme="minorHAnsi"/>
                <w:color w:val="000000"/>
                <w:sz w:val="16"/>
                <w:szCs w:val="16"/>
                <w:lang w:eastAsia="hr-HR"/>
              </w:rPr>
              <w:t>17.216,00</w:t>
            </w:r>
          </w:p>
        </w:tc>
        <w:tc>
          <w:tcPr>
            <w:tcW w:w="1559" w:type="dxa"/>
            <w:tcBorders>
              <w:top w:val="nil"/>
              <w:left w:val="nil"/>
              <w:bottom w:val="single" w:sz="4" w:space="0" w:color="000000"/>
              <w:right w:val="single" w:sz="4" w:space="0" w:color="000000"/>
            </w:tcBorders>
            <w:shd w:val="clear" w:color="auto" w:fill="auto"/>
            <w:vAlign w:val="center"/>
            <w:hideMark/>
          </w:tcPr>
          <w:p w14:paraId="4E9916C7" w14:textId="77777777" w:rsidR="001F0ED6" w:rsidRPr="001F0ED6" w:rsidRDefault="001F0ED6" w:rsidP="001F0ED6">
            <w:pPr>
              <w:spacing w:after="0" w:line="240" w:lineRule="auto"/>
              <w:jc w:val="right"/>
              <w:rPr>
                <w:rFonts w:eastAsia="Times New Roman" w:cstheme="minorHAnsi"/>
                <w:color w:val="000000"/>
                <w:sz w:val="16"/>
                <w:szCs w:val="16"/>
                <w:lang w:eastAsia="hr-HR"/>
              </w:rPr>
            </w:pPr>
            <w:r w:rsidRPr="001F0ED6">
              <w:rPr>
                <w:rFonts w:eastAsia="Times New Roman" w:cstheme="minorHAnsi"/>
                <w:color w:val="000000"/>
                <w:sz w:val="16"/>
                <w:szCs w:val="16"/>
                <w:lang w:eastAsia="hr-HR"/>
              </w:rPr>
              <w:t>17.216,31</w:t>
            </w:r>
          </w:p>
        </w:tc>
        <w:tc>
          <w:tcPr>
            <w:tcW w:w="993" w:type="dxa"/>
            <w:tcBorders>
              <w:top w:val="nil"/>
              <w:left w:val="nil"/>
              <w:bottom w:val="single" w:sz="4" w:space="0" w:color="000000"/>
              <w:right w:val="single" w:sz="4" w:space="0" w:color="000000"/>
            </w:tcBorders>
            <w:shd w:val="clear" w:color="auto" w:fill="auto"/>
            <w:vAlign w:val="center"/>
            <w:hideMark/>
          </w:tcPr>
          <w:p w14:paraId="620BB72B" w14:textId="77777777" w:rsidR="001F0ED6" w:rsidRPr="001F0ED6" w:rsidRDefault="001F0ED6" w:rsidP="001F0ED6">
            <w:pPr>
              <w:spacing w:after="0" w:line="240" w:lineRule="auto"/>
              <w:jc w:val="right"/>
              <w:rPr>
                <w:rFonts w:eastAsia="Times New Roman" w:cstheme="minorHAnsi"/>
                <w:color w:val="000000"/>
                <w:sz w:val="16"/>
                <w:szCs w:val="16"/>
                <w:lang w:eastAsia="hr-HR"/>
              </w:rPr>
            </w:pPr>
            <w:r w:rsidRPr="001F0ED6">
              <w:rPr>
                <w:rFonts w:eastAsia="Times New Roman" w:cstheme="minorHAnsi"/>
                <w:color w:val="000000"/>
                <w:sz w:val="16"/>
                <w:szCs w:val="16"/>
                <w:lang w:eastAsia="hr-HR"/>
              </w:rPr>
              <w:t>53,77</w:t>
            </w:r>
          </w:p>
        </w:tc>
        <w:tc>
          <w:tcPr>
            <w:tcW w:w="945" w:type="dxa"/>
            <w:tcBorders>
              <w:top w:val="nil"/>
              <w:left w:val="nil"/>
              <w:bottom w:val="single" w:sz="4" w:space="0" w:color="000000"/>
              <w:right w:val="single" w:sz="4" w:space="0" w:color="000000"/>
            </w:tcBorders>
            <w:shd w:val="clear" w:color="auto" w:fill="auto"/>
            <w:vAlign w:val="center"/>
            <w:hideMark/>
          </w:tcPr>
          <w:p w14:paraId="767ED585" w14:textId="77777777" w:rsidR="001F0ED6" w:rsidRPr="001F0ED6" w:rsidRDefault="001F0ED6" w:rsidP="001F0ED6">
            <w:pPr>
              <w:spacing w:after="0" w:line="240" w:lineRule="auto"/>
              <w:jc w:val="right"/>
              <w:rPr>
                <w:rFonts w:eastAsia="Times New Roman" w:cstheme="minorHAnsi"/>
                <w:color w:val="000000"/>
                <w:sz w:val="16"/>
                <w:szCs w:val="16"/>
                <w:lang w:eastAsia="hr-HR"/>
              </w:rPr>
            </w:pPr>
            <w:r w:rsidRPr="001F0ED6">
              <w:rPr>
                <w:rFonts w:eastAsia="Times New Roman" w:cstheme="minorHAnsi"/>
                <w:color w:val="000000"/>
                <w:sz w:val="16"/>
                <w:szCs w:val="16"/>
                <w:lang w:eastAsia="hr-HR"/>
              </w:rPr>
              <w:t>100,00</w:t>
            </w:r>
          </w:p>
        </w:tc>
        <w:tc>
          <w:tcPr>
            <w:tcW w:w="1501" w:type="dxa"/>
            <w:gridSpan w:val="3"/>
            <w:tcBorders>
              <w:top w:val="nil"/>
              <w:left w:val="nil"/>
              <w:bottom w:val="nil"/>
              <w:right w:val="nil"/>
            </w:tcBorders>
            <w:shd w:val="clear" w:color="auto" w:fill="auto"/>
            <w:noWrap/>
            <w:vAlign w:val="bottom"/>
            <w:hideMark/>
          </w:tcPr>
          <w:p w14:paraId="7AD2348B" w14:textId="77777777" w:rsidR="001F0ED6" w:rsidRPr="001F0ED6" w:rsidRDefault="001F0ED6" w:rsidP="001F0ED6">
            <w:pPr>
              <w:spacing w:after="0" w:line="240" w:lineRule="auto"/>
              <w:jc w:val="right"/>
              <w:rPr>
                <w:rFonts w:eastAsia="Times New Roman" w:cstheme="minorHAnsi"/>
                <w:color w:val="000000"/>
                <w:sz w:val="16"/>
                <w:szCs w:val="16"/>
                <w:lang w:eastAsia="hr-HR"/>
              </w:rPr>
            </w:pPr>
          </w:p>
        </w:tc>
      </w:tr>
      <w:tr w:rsidR="001F0ED6" w:rsidRPr="001F0ED6" w14:paraId="22E6E859" w14:textId="77777777" w:rsidTr="001F0ED6">
        <w:trPr>
          <w:trHeight w:val="480"/>
        </w:trPr>
        <w:tc>
          <w:tcPr>
            <w:tcW w:w="2268" w:type="dxa"/>
            <w:tcBorders>
              <w:top w:val="nil"/>
              <w:left w:val="single" w:sz="4" w:space="0" w:color="000000"/>
              <w:bottom w:val="single" w:sz="4" w:space="0" w:color="000000"/>
              <w:right w:val="single" w:sz="4" w:space="0" w:color="000000"/>
            </w:tcBorders>
            <w:shd w:val="clear" w:color="000000" w:fill="DCDCDC"/>
            <w:vAlign w:val="center"/>
            <w:hideMark/>
          </w:tcPr>
          <w:p w14:paraId="63E3249B" w14:textId="77777777" w:rsidR="001F0ED6" w:rsidRPr="001F0ED6" w:rsidRDefault="001F0ED6" w:rsidP="001F0ED6">
            <w:pPr>
              <w:spacing w:after="0" w:line="240" w:lineRule="auto"/>
              <w:rPr>
                <w:rFonts w:eastAsia="Times New Roman" w:cstheme="minorHAnsi"/>
                <w:b/>
                <w:bCs/>
                <w:color w:val="000000"/>
                <w:sz w:val="16"/>
                <w:szCs w:val="16"/>
                <w:lang w:eastAsia="hr-HR"/>
              </w:rPr>
            </w:pPr>
            <w:r w:rsidRPr="001F0ED6">
              <w:rPr>
                <w:rFonts w:eastAsia="Times New Roman" w:cstheme="minorHAnsi"/>
                <w:b/>
                <w:bCs/>
                <w:color w:val="000000"/>
                <w:sz w:val="16"/>
                <w:szCs w:val="16"/>
                <w:lang w:eastAsia="hr-HR"/>
              </w:rPr>
              <w:t>RAZLIKA - VIŠAK / MANJAK</w:t>
            </w:r>
          </w:p>
        </w:tc>
        <w:tc>
          <w:tcPr>
            <w:tcW w:w="1843" w:type="dxa"/>
            <w:tcBorders>
              <w:top w:val="nil"/>
              <w:left w:val="nil"/>
              <w:bottom w:val="single" w:sz="4" w:space="0" w:color="000000"/>
              <w:right w:val="single" w:sz="4" w:space="0" w:color="000000"/>
            </w:tcBorders>
            <w:shd w:val="clear" w:color="000000" w:fill="DCDCDC"/>
            <w:vAlign w:val="center"/>
            <w:hideMark/>
          </w:tcPr>
          <w:p w14:paraId="1C00320A" w14:textId="77777777" w:rsidR="001F0ED6" w:rsidRPr="001F0ED6" w:rsidRDefault="001F0ED6" w:rsidP="001F0ED6">
            <w:pPr>
              <w:spacing w:after="0" w:line="240" w:lineRule="auto"/>
              <w:jc w:val="right"/>
              <w:rPr>
                <w:rFonts w:eastAsia="Times New Roman" w:cstheme="minorHAnsi"/>
                <w:b/>
                <w:bCs/>
                <w:color w:val="000000"/>
                <w:sz w:val="16"/>
                <w:szCs w:val="16"/>
                <w:lang w:eastAsia="hr-HR"/>
              </w:rPr>
            </w:pPr>
            <w:r w:rsidRPr="001F0ED6">
              <w:rPr>
                <w:rFonts w:eastAsia="Times New Roman" w:cstheme="minorHAnsi"/>
                <w:b/>
                <w:bCs/>
                <w:color w:val="000000"/>
                <w:sz w:val="16"/>
                <w:szCs w:val="16"/>
                <w:lang w:eastAsia="hr-HR"/>
              </w:rPr>
              <w:t>-14.190,11</w:t>
            </w:r>
          </w:p>
        </w:tc>
        <w:tc>
          <w:tcPr>
            <w:tcW w:w="1701" w:type="dxa"/>
            <w:tcBorders>
              <w:top w:val="nil"/>
              <w:left w:val="nil"/>
              <w:bottom w:val="single" w:sz="4" w:space="0" w:color="000000"/>
              <w:right w:val="single" w:sz="4" w:space="0" w:color="000000"/>
            </w:tcBorders>
            <w:shd w:val="clear" w:color="000000" w:fill="DCDCDC"/>
            <w:vAlign w:val="center"/>
            <w:hideMark/>
          </w:tcPr>
          <w:p w14:paraId="4E8C7A68" w14:textId="77777777" w:rsidR="001F0ED6" w:rsidRPr="001F0ED6" w:rsidRDefault="001F0ED6" w:rsidP="001F0ED6">
            <w:pPr>
              <w:spacing w:after="0" w:line="240" w:lineRule="auto"/>
              <w:jc w:val="right"/>
              <w:rPr>
                <w:rFonts w:eastAsia="Times New Roman" w:cstheme="minorHAnsi"/>
                <w:b/>
                <w:bCs/>
                <w:color w:val="000000"/>
                <w:sz w:val="16"/>
                <w:szCs w:val="16"/>
                <w:lang w:eastAsia="hr-HR"/>
              </w:rPr>
            </w:pPr>
            <w:r w:rsidRPr="001F0ED6">
              <w:rPr>
                <w:rFonts w:eastAsia="Times New Roman" w:cstheme="minorHAnsi"/>
                <w:b/>
                <w:bCs/>
                <w:color w:val="000000"/>
                <w:sz w:val="16"/>
                <w:szCs w:val="16"/>
                <w:lang w:eastAsia="hr-HR"/>
              </w:rPr>
              <w:t>-2.915,00</w:t>
            </w:r>
          </w:p>
        </w:tc>
        <w:tc>
          <w:tcPr>
            <w:tcW w:w="1559" w:type="dxa"/>
            <w:tcBorders>
              <w:top w:val="nil"/>
              <w:left w:val="nil"/>
              <w:bottom w:val="single" w:sz="4" w:space="0" w:color="000000"/>
              <w:right w:val="single" w:sz="4" w:space="0" w:color="000000"/>
            </w:tcBorders>
            <w:shd w:val="clear" w:color="000000" w:fill="DCDCDC"/>
            <w:vAlign w:val="center"/>
            <w:hideMark/>
          </w:tcPr>
          <w:p w14:paraId="7E40BA46" w14:textId="77777777" w:rsidR="001F0ED6" w:rsidRPr="001F0ED6" w:rsidRDefault="001F0ED6" w:rsidP="001F0ED6">
            <w:pPr>
              <w:spacing w:after="0" w:line="240" w:lineRule="auto"/>
              <w:jc w:val="right"/>
              <w:rPr>
                <w:rFonts w:eastAsia="Times New Roman" w:cstheme="minorHAnsi"/>
                <w:b/>
                <w:bCs/>
                <w:color w:val="000000"/>
                <w:sz w:val="16"/>
                <w:szCs w:val="16"/>
                <w:lang w:eastAsia="hr-HR"/>
              </w:rPr>
            </w:pPr>
            <w:r w:rsidRPr="001F0ED6">
              <w:rPr>
                <w:rFonts w:eastAsia="Times New Roman" w:cstheme="minorHAnsi"/>
                <w:b/>
                <w:bCs/>
                <w:color w:val="000000"/>
                <w:sz w:val="16"/>
                <w:szCs w:val="16"/>
                <w:lang w:eastAsia="hr-HR"/>
              </w:rPr>
              <w:t>23.910,25</w:t>
            </w:r>
          </w:p>
        </w:tc>
        <w:tc>
          <w:tcPr>
            <w:tcW w:w="993" w:type="dxa"/>
            <w:tcBorders>
              <w:top w:val="nil"/>
              <w:left w:val="nil"/>
              <w:bottom w:val="single" w:sz="4" w:space="0" w:color="000000"/>
              <w:right w:val="single" w:sz="4" w:space="0" w:color="000000"/>
            </w:tcBorders>
            <w:shd w:val="clear" w:color="000000" w:fill="DCDCDC"/>
            <w:vAlign w:val="center"/>
            <w:hideMark/>
          </w:tcPr>
          <w:p w14:paraId="14370F1C" w14:textId="77777777" w:rsidR="001F0ED6" w:rsidRPr="001F0ED6" w:rsidRDefault="001F0ED6" w:rsidP="001F0ED6">
            <w:pPr>
              <w:spacing w:after="0" w:line="240" w:lineRule="auto"/>
              <w:jc w:val="right"/>
              <w:rPr>
                <w:rFonts w:eastAsia="Times New Roman" w:cstheme="minorHAnsi"/>
                <w:b/>
                <w:bCs/>
                <w:color w:val="000000"/>
                <w:sz w:val="16"/>
                <w:szCs w:val="16"/>
                <w:lang w:eastAsia="hr-HR"/>
              </w:rPr>
            </w:pPr>
            <w:r w:rsidRPr="001F0ED6">
              <w:rPr>
                <w:rFonts w:eastAsia="Times New Roman" w:cstheme="minorHAnsi"/>
                <w:b/>
                <w:bCs/>
                <w:color w:val="000000"/>
                <w:sz w:val="16"/>
                <w:szCs w:val="16"/>
                <w:lang w:eastAsia="hr-HR"/>
              </w:rPr>
              <w:t> </w:t>
            </w:r>
          </w:p>
        </w:tc>
        <w:tc>
          <w:tcPr>
            <w:tcW w:w="945" w:type="dxa"/>
            <w:tcBorders>
              <w:top w:val="nil"/>
              <w:left w:val="nil"/>
              <w:bottom w:val="single" w:sz="4" w:space="0" w:color="000000"/>
              <w:right w:val="single" w:sz="4" w:space="0" w:color="000000"/>
            </w:tcBorders>
            <w:shd w:val="clear" w:color="000000" w:fill="DCDCDC"/>
            <w:vAlign w:val="center"/>
            <w:hideMark/>
          </w:tcPr>
          <w:p w14:paraId="1F4B6C6E" w14:textId="77777777" w:rsidR="001F0ED6" w:rsidRPr="001F0ED6" w:rsidRDefault="001F0ED6" w:rsidP="001F0ED6">
            <w:pPr>
              <w:spacing w:after="0" w:line="240" w:lineRule="auto"/>
              <w:jc w:val="right"/>
              <w:rPr>
                <w:rFonts w:eastAsia="Times New Roman" w:cstheme="minorHAnsi"/>
                <w:b/>
                <w:bCs/>
                <w:color w:val="000000"/>
                <w:sz w:val="16"/>
                <w:szCs w:val="16"/>
                <w:lang w:eastAsia="hr-HR"/>
              </w:rPr>
            </w:pPr>
            <w:r w:rsidRPr="001F0ED6">
              <w:rPr>
                <w:rFonts w:eastAsia="Times New Roman" w:cstheme="minorHAnsi"/>
                <w:b/>
                <w:bCs/>
                <w:color w:val="000000"/>
                <w:sz w:val="16"/>
                <w:szCs w:val="16"/>
                <w:lang w:eastAsia="hr-HR"/>
              </w:rPr>
              <w:t>-</w:t>
            </w:r>
          </w:p>
        </w:tc>
        <w:tc>
          <w:tcPr>
            <w:tcW w:w="1501" w:type="dxa"/>
            <w:gridSpan w:val="3"/>
            <w:tcBorders>
              <w:top w:val="nil"/>
              <w:left w:val="nil"/>
              <w:bottom w:val="nil"/>
              <w:right w:val="nil"/>
            </w:tcBorders>
            <w:shd w:val="clear" w:color="auto" w:fill="auto"/>
            <w:noWrap/>
            <w:vAlign w:val="bottom"/>
            <w:hideMark/>
          </w:tcPr>
          <w:p w14:paraId="2B8B87D6" w14:textId="77777777" w:rsidR="001F0ED6" w:rsidRPr="001F0ED6" w:rsidRDefault="001F0ED6" w:rsidP="001F0ED6">
            <w:pPr>
              <w:spacing w:after="0" w:line="240" w:lineRule="auto"/>
              <w:jc w:val="right"/>
              <w:rPr>
                <w:rFonts w:eastAsia="Times New Roman" w:cstheme="minorHAnsi"/>
                <w:b/>
                <w:bCs/>
                <w:color w:val="000000"/>
                <w:sz w:val="16"/>
                <w:szCs w:val="16"/>
                <w:lang w:eastAsia="hr-HR"/>
              </w:rPr>
            </w:pPr>
          </w:p>
        </w:tc>
      </w:tr>
      <w:tr w:rsidR="001F0ED6" w:rsidRPr="001F0ED6" w14:paraId="6198DB24" w14:textId="77777777" w:rsidTr="001F0ED6">
        <w:trPr>
          <w:trHeight w:val="345"/>
        </w:trPr>
        <w:tc>
          <w:tcPr>
            <w:tcW w:w="2268" w:type="dxa"/>
            <w:tcBorders>
              <w:top w:val="nil"/>
              <w:left w:val="nil"/>
              <w:bottom w:val="nil"/>
              <w:right w:val="nil"/>
            </w:tcBorders>
            <w:shd w:val="clear" w:color="auto" w:fill="auto"/>
            <w:noWrap/>
            <w:vAlign w:val="bottom"/>
            <w:hideMark/>
          </w:tcPr>
          <w:p w14:paraId="0F6C5C60" w14:textId="77777777" w:rsidR="001F0ED6" w:rsidRPr="001F0ED6" w:rsidRDefault="001F0ED6" w:rsidP="001F0ED6">
            <w:pPr>
              <w:spacing w:after="0" w:line="240" w:lineRule="auto"/>
              <w:rPr>
                <w:rFonts w:eastAsia="Times New Roman" w:cstheme="minorHAnsi"/>
                <w:sz w:val="16"/>
                <w:szCs w:val="16"/>
                <w:lang w:eastAsia="hr-HR"/>
              </w:rPr>
            </w:pPr>
          </w:p>
        </w:tc>
        <w:tc>
          <w:tcPr>
            <w:tcW w:w="1843" w:type="dxa"/>
            <w:tcBorders>
              <w:top w:val="nil"/>
              <w:left w:val="nil"/>
              <w:bottom w:val="nil"/>
              <w:right w:val="nil"/>
            </w:tcBorders>
            <w:shd w:val="clear" w:color="auto" w:fill="auto"/>
            <w:noWrap/>
            <w:vAlign w:val="bottom"/>
            <w:hideMark/>
          </w:tcPr>
          <w:p w14:paraId="4B2091A3" w14:textId="77777777" w:rsidR="001F0ED6" w:rsidRPr="001F0ED6" w:rsidRDefault="001F0ED6" w:rsidP="001F0ED6">
            <w:pPr>
              <w:spacing w:after="0" w:line="240" w:lineRule="auto"/>
              <w:rPr>
                <w:rFonts w:eastAsia="Times New Roman" w:cstheme="minorHAnsi"/>
                <w:sz w:val="16"/>
                <w:szCs w:val="16"/>
                <w:lang w:eastAsia="hr-HR"/>
              </w:rPr>
            </w:pPr>
          </w:p>
        </w:tc>
        <w:tc>
          <w:tcPr>
            <w:tcW w:w="1701" w:type="dxa"/>
            <w:tcBorders>
              <w:top w:val="nil"/>
              <w:left w:val="nil"/>
              <w:bottom w:val="nil"/>
              <w:right w:val="nil"/>
            </w:tcBorders>
            <w:shd w:val="clear" w:color="auto" w:fill="auto"/>
            <w:noWrap/>
            <w:vAlign w:val="bottom"/>
            <w:hideMark/>
          </w:tcPr>
          <w:p w14:paraId="3B7FEDFC" w14:textId="77777777" w:rsidR="001F0ED6" w:rsidRPr="001F0ED6" w:rsidRDefault="001F0ED6" w:rsidP="001F0ED6">
            <w:pPr>
              <w:spacing w:after="0" w:line="240" w:lineRule="auto"/>
              <w:rPr>
                <w:rFonts w:eastAsia="Times New Roman" w:cstheme="minorHAnsi"/>
                <w:sz w:val="16"/>
                <w:szCs w:val="16"/>
                <w:lang w:eastAsia="hr-HR"/>
              </w:rPr>
            </w:pPr>
          </w:p>
        </w:tc>
        <w:tc>
          <w:tcPr>
            <w:tcW w:w="1559" w:type="dxa"/>
            <w:tcBorders>
              <w:top w:val="nil"/>
              <w:left w:val="nil"/>
              <w:bottom w:val="nil"/>
              <w:right w:val="nil"/>
            </w:tcBorders>
            <w:shd w:val="clear" w:color="auto" w:fill="auto"/>
            <w:noWrap/>
            <w:vAlign w:val="bottom"/>
            <w:hideMark/>
          </w:tcPr>
          <w:p w14:paraId="35D9B93C" w14:textId="77777777" w:rsidR="001F0ED6" w:rsidRPr="001F0ED6" w:rsidRDefault="001F0ED6" w:rsidP="001F0ED6">
            <w:pPr>
              <w:spacing w:after="0" w:line="240" w:lineRule="auto"/>
              <w:rPr>
                <w:rFonts w:eastAsia="Times New Roman" w:cstheme="minorHAnsi"/>
                <w:sz w:val="16"/>
                <w:szCs w:val="16"/>
                <w:lang w:eastAsia="hr-HR"/>
              </w:rPr>
            </w:pPr>
          </w:p>
        </w:tc>
        <w:tc>
          <w:tcPr>
            <w:tcW w:w="993" w:type="dxa"/>
            <w:tcBorders>
              <w:top w:val="nil"/>
              <w:left w:val="nil"/>
              <w:bottom w:val="nil"/>
              <w:right w:val="nil"/>
            </w:tcBorders>
            <w:shd w:val="clear" w:color="auto" w:fill="auto"/>
            <w:noWrap/>
            <w:vAlign w:val="bottom"/>
            <w:hideMark/>
          </w:tcPr>
          <w:p w14:paraId="7CA400B8" w14:textId="77777777" w:rsidR="001F0ED6" w:rsidRPr="001F0ED6" w:rsidRDefault="001F0ED6" w:rsidP="001F0ED6">
            <w:pPr>
              <w:spacing w:after="0" w:line="240" w:lineRule="auto"/>
              <w:rPr>
                <w:rFonts w:eastAsia="Times New Roman" w:cstheme="minorHAnsi"/>
                <w:sz w:val="16"/>
                <w:szCs w:val="16"/>
                <w:lang w:eastAsia="hr-HR"/>
              </w:rPr>
            </w:pPr>
          </w:p>
        </w:tc>
        <w:tc>
          <w:tcPr>
            <w:tcW w:w="1862" w:type="dxa"/>
            <w:gridSpan w:val="2"/>
            <w:tcBorders>
              <w:top w:val="nil"/>
              <w:left w:val="nil"/>
              <w:bottom w:val="nil"/>
              <w:right w:val="nil"/>
            </w:tcBorders>
            <w:shd w:val="clear" w:color="auto" w:fill="auto"/>
            <w:noWrap/>
            <w:vAlign w:val="bottom"/>
            <w:hideMark/>
          </w:tcPr>
          <w:p w14:paraId="3ABC8F73" w14:textId="77777777" w:rsidR="001F0ED6" w:rsidRPr="001F0ED6" w:rsidRDefault="001F0ED6" w:rsidP="001F0ED6">
            <w:pPr>
              <w:spacing w:after="0" w:line="240" w:lineRule="auto"/>
              <w:rPr>
                <w:rFonts w:eastAsia="Times New Roman" w:cstheme="minorHAnsi"/>
                <w:sz w:val="16"/>
                <w:szCs w:val="16"/>
                <w:lang w:eastAsia="hr-HR"/>
              </w:rPr>
            </w:pPr>
          </w:p>
        </w:tc>
        <w:tc>
          <w:tcPr>
            <w:tcW w:w="236" w:type="dxa"/>
            <w:tcBorders>
              <w:top w:val="nil"/>
              <w:left w:val="nil"/>
              <w:bottom w:val="nil"/>
              <w:right w:val="nil"/>
            </w:tcBorders>
            <w:shd w:val="clear" w:color="auto" w:fill="auto"/>
            <w:noWrap/>
            <w:vAlign w:val="bottom"/>
            <w:hideMark/>
          </w:tcPr>
          <w:p w14:paraId="6ED80B50" w14:textId="77777777" w:rsidR="001F0ED6" w:rsidRPr="001F0ED6" w:rsidRDefault="001F0ED6" w:rsidP="001F0ED6">
            <w:pPr>
              <w:spacing w:after="0" w:line="240" w:lineRule="auto"/>
              <w:rPr>
                <w:rFonts w:eastAsia="Times New Roman" w:cstheme="minorHAnsi"/>
                <w:sz w:val="16"/>
                <w:szCs w:val="16"/>
                <w:lang w:eastAsia="hr-HR"/>
              </w:rPr>
            </w:pPr>
          </w:p>
        </w:tc>
        <w:tc>
          <w:tcPr>
            <w:tcW w:w="348" w:type="dxa"/>
            <w:tcBorders>
              <w:top w:val="nil"/>
              <w:left w:val="nil"/>
              <w:bottom w:val="nil"/>
              <w:right w:val="nil"/>
            </w:tcBorders>
            <w:shd w:val="clear" w:color="auto" w:fill="auto"/>
            <w:noWrap/>
            <w:vAlign w:val="bottom"/>
            <w:hideMark/>
          </w:tcPr>
          <w:p w14:paraId="7136E269" w14:textId="77777777" w:rsidR="001F0ED6" w:rsidRPr="001F0ED6" w:rsidRDefault="001F0ED6" w:rsidP="001F0ED6">
            <w:pPr>
              <w:spacing w:after="0" w:line="240" w:lineRule="auto"/>
              <w:rPr>
                <w:rFonts w:eastAsia="Times New Roman" w:cstheme="minorHAnsi"/>
                <w:sz w:val="16"/>
                <w:szCs w:val="16"/>
                <w:lang w:eastAsia="hr-HR"/>
              </w:rPr>
            </w:pPr>
          </w:p>
        </w:tc>
      </w:tr>
      <w:tr w:rsidR="001F0ED6" w:rsidRPr="001F0ED6" w14:paraId="0818E6A1" w14:textId="77777777" w:rsidTr="001F0ED6">
        <w:trPr>
          <w:trHeight w:val="255"/>
        </w:trPr>
        <w:tc>
          <w:tcPr>
            <w:tcW w:w="10810" w:type="dxa"/>
            <w:gridSpan w:val="9"/>
            <w:tcBorders>
              <w:top w:val="nil"/>
              <w:left w:val="nil"/>
              <w:bottom w:val="nil"/>
              <w:right w:val="nil"/>
            </w:tcBorders>
            <w:shd w:val="clear" w:color="auto" w:fill="auto"/>
            <w:hideMark/>
          </w:tcPr>
          <w:p w14:paraId="401BDDCD" w14:textId="4E5A32FF" w:rsidR="001F0ED6" w:rsidRPr="001F0ED6" w:rsidRDefault="008564AF" w:rsidP="008564AF">
            <w:pPr>
              <w:spacing w:after="0" w:line="240" w:lineRule="auto"/>
              <w:rPr>
                <w:rFonts w:eastAsia="Times New Roman" w:cstheme="minorHAnsi"/>
                <w:b/>
                <w:bCs/>
                <w:color w:val="000000"/>
                <w:lang w:eastAsia="hr-HR"/>
              </w:rPr>
            </w:pPr>
            <w:r>
              <w:rPr>
                <w:rFonts w:eastAsia="Times New Roman" w:cstheme="minorHAnsi"/>
                <w:b/>
                <w:bCs/>
                <w:color w:val="000000"/>
                <w:lang w:eastAsia="hr-HR"/>
              </w:rPr>
              <w:t xml:space="preserve">                                                                 </w:t>
            </w:r>
            <w:r w:rsidR="001F0ED6" w:rsidRPr="001F0ED6">
              <w:rPr>
                <w:rFonts w:eastAsia="Times New Roman" w:cstheme="minorHAnsi"/>
                <w:b/>
                <w:bCs/>
                <w:color w:val="000000"/>
                <w:lang w:eastAsia="hr-HR"/>
              </w:rPr>
              <w:t>SAŽETAK RAČUNA FINANCIRANJA</w:t>
            </w:r>
          </w:p>
        </w:tc>
      </w:tr>
      <w:tr w:rsidR="001F0ED6" w:rsidRPr="001F0ED6" w14:paraId="43916679" w14:textId="77777777" w:rsidTr="001F0ED6">
        <w:trPr>
          <w:trHeight w:val="165"/>
        </w:trPr>
        <w:tc>
          <w:tcPr>
            <w:tcW w:w="2268" w:type="dxa"/>
            <w:tcBorders>
              <w:top w:val="nil"/>
              <w:left w:val="nil"/>
              <w:bottom w:val="nil"/>
              <w:right w:val="nil"/>
            </w:tcBorders>
            <w:shd w:val="clear" w:color="auto" w:fill="auto"/>
            <w:noWrap/>
            <w:vAlign w:val="bottom"/>
            <w:hideMark/>
          </w:tcPr>
          <w:p w14:paraId="3E546A35" w14:textId="77777777" w:rsidR="001F0ED6" w:rsidRPr="001F0ED6" w:rsidRDefault="001F0ED6" w:rsidP="001F0ED6">
            <w:pPr>
              <w:spacing w:after="0" w:line="240" w:lineRule="auto"/>
              <w:jc w:val="center"/>
              <w:rPr>
                <w:rFonts w:eastAsia="Times New Roman" w:cstheme="minorHAnsi"/>
                <w:b/>
                <w:bCs/>
                <w:color w:val="000000"/>
                <w:sz w:val="16"/>
                <w:szCs w:val="16"/>
                <w:lang w:eastAsia="hr-HR"/>
              </w:rPr>
            </w:pPr>
          </w:p>
        </w:tc>
        <w:tc>
          <w:tcPr>
            <w:tcW w:w="1843" w:type="dxa"/>
            <w:tcBorders>
              <w:top w:val="nil"/>
              <w:left w:val="nil"/>
              <w:bottom w:val="nil"/>
              <w:right w:val="nil"/>
            </w:tcBorders>
            <w:shd w:val="clear" w:color="auto" w:fill="auto"/>
            <w:noWrap/>
            <w:vAlign w:val="bottom"/>
            <w:hideMark/>
          </w:tcPr>
          <w:p w14:paraId="477B442D" w14:textId="77777777" w:rsidR="001F0ED6" w:rsidRPr="001F0ED6" w:rsidRDefault="001F0ED6" w:rsidP="001F0ED6">
            <w:pPr>
              <w:spacing w:after="0" w:line="240" w:lineRule="auto"/>
              <w:rPr>
                <w:rFonts w:eastAsia="Times New Roman" w:cstheme="minorHAnsi"/>
                <w:sz w:val="16"/>
                <w:szCs w:val="16"/>
                <w:lang w:eastAsia="hr-HR"/>
              </w:rPr>
            </w:pPr>
          </w:p>
        </w:tc>
        <w:tc>
          <w:tcPr>
            <w:tcW w:w="1701" w:type="dxa"/>
            <w:tcBorders>
              <w:top w:val="nil"/>
              <w:left w:val="nil"/>
              <w:bottom w:val="nil"/>
              <w:right w:val="nil"/>
            </w:tcBorders>
            <w:shd w:val="clear" w:color="auto" w:fill="auto"/>
            <w:noWrap/>
            <w:vAlign w:val="bottom"/>
            <w:hideMark/>
          </w:tcPr>
          <w:p w14:paraId="5EF352C7" w14:textId="77777777" w:rsidR="001F0ED6" w:rsidRPr="001F0ED6" w:rsidRDefault="001F0ED6" w:rsidP="001F0ED6">
            <w:pPr>
              <w:spacing w:after="0" w:line="240" w:lineRule="auto"/>
              <w:rPr>
                <w:rFonts w:eastAsia="Times New Roman" w:cstheme="minorHAnsi"/>
                <w:sz w:val="16"/>
                <w:szCs w:val="16"/>
                <w:lang w:eastAsia="hr-HR"/>
              </w:rPr>
            </w:pPr>
          </w:p>
        </w:tc>
        <w:tc>
          <w:tcPr>
            <w:tcW w:w="1559" w:type="dxa"/>
            <w:tcBorders>
              <w:top w:val="nil"/>
              <w:left w:val="nil"/>
              <w:bottom w:val="nil"/>
              <w:right w:val="nil"/>
            </w:tcBorders>
            <w:shd w:val="clear" w:color="auto" w:fill="auto"/>
            <w:noWrap/>
            <w:vAlign w:val="bottom"/>
            <w:hideMark/>
          </w:tcPr>
          <w:p w14:paraId="37BB93BB" w14:textId="77777777" w:rsidR="001F0ED6" w:rsidRPr="001F0ED6" w:rsidRDefault="001F0ED6" w:rsidP="001F0ED6">
            <w:pPr>
              <w:spacing w:after="0" w:line="240" w:lineRule="auto"/>
              <w:rPr>
                <w:rFonts w:eastAsia="Times New Roman" w:cstheme="minorHAnsi"/>
                <w:sz w:val="16"/>
                <w:szCs w:val="16"/>
                <w:lang w:eastAsia="hr-HR"/>
              </w:rPr>
            </w:pPr>
          </w:p>
        </w:tc>
        <w:tc>
          <w:tcPr>
            <w:tcW w:w="993" w:type="dxa"/>
            <w:tcBorders>
              <w:top w:val="nil"/>
              <w:left w:val="nil"/>
              <w:bottom w:val="nil"/>
              <w:right w:val="nil"/>
            </w:tcBorders>
            <w:shd w:val="clear" w:color="auto" w:fill="auto"/>
            <w:noWrap/>
            <w:vAlign w:val="bottom"/>
            <w:hideMark/>
          </w:tcPr>
          <w:p w14:paraId="321F34F1" w14:textId="77777777" w:rsidR="001F0ED6" w:rsidRPr="001F0ED6" w:rsidRDefault="001F0ED6" w:rsidP="001F0ED6">
            <w:pPr>
              <w:spacing w:after="0" w:line="240" w:lineRule="auto"/>
              <w:rPr>
                <w:rFonts w:eastAsia="Times New Roman" w:cstheme="minorHAnsi"/>
                <w:sz w:val="16"/>
                <w:szCs w:val="16"/>
                <w:lang w:eastAsia="hr-HR"/>
              </w:rPr>
            </w:pPr>
          </w:p>
        </w:tc>
        <w:tc>
          <w:tcPr>
            <w:tcW w:w="1862" w:type="dxa"/>
            <w:gridSpan w:val="2"/>
            <w:tcBorders>
              <w:top w:val="nil"/>
              <w:left w:val="nil"/>
              <w:bottom w:val="nil"/>
              <w:right w:val="nil"/>
            </w:tcBorders>
            <w:shd w:val="clear" w:color="auto" w:fill="auto"/>
            <w:noWrap/>
            <w:vAlign w:val="bottom"/>
            <w:hideMark/>
          </w:tcPr>
          <w:p w14:paraId="723ECA61" w14:textId="77777777" w:rsidR="001F0ED6" w:rsidRPr="001F0ED6" w:rsidRDefault="001F0ED6" w:rsidP="001F0ED6">
            <w:pPr>
              <w:spacing w:after="0" w:line="240" w:lineRule="auto"/>
              <w:rPr>
                <w:rFonts w:eastAsia="Times New Roman" w:cstheme="minorHAnsi"/>
                <w:sz w:val="16"/>
                <w:szCs w:val="16"/>
                <w:lang w:eastAsia="hr-HR"/>
              </w:rPr>
            </w:pPr>
          </w:p>
        </w:tc>
        <w:tc>
          <w:tcPr>
            <w:tcW w:w="236" w:type="dxa"/>
            <w:tcBorders>
              <w:top w:val="nil"/>
              <w:left w:val="nil"/>
              <w:bottom w:val="nil"/>
              <w:right w:val="nil"/>
            </w:tcBorders>
            <w:shd w:val="clear" w:color="auto" w:fill="auto"/>
            <w:noWrap/>
            <w:vAlign w:val="bottom"/>
            <w:hideMark/>
          </w:tcPr>
          <w:p w14:paraId="6DE6DA5B" w14:textId="77777777" w:rsidR="001F0ED6" w:rsidRPr="001F0ED6" w:rsidRDefault="001F0ED6" w:rsidP="001F0ED6">
            <w:pPr>
              <w:spacing w:after="0" w:line="240" w:lineRule="auto"/>
              <w:rPr>
                <w:rFonts w:eastAsia="Times New Roman" w:cstheme="minorHAnsi"/>
                <w:sz w:val="16"/>
                <w:szCs w:val="16"/>
                <w:lang w:eastAsia="hr-HR"/>
              </w:rPr>
            </w:pPr>
          </w:p>
        </w:tc>
        <w:tc>
          <w:tcPr>
            <w:tcW w:w="348" w:type="dxa"/>
            <w:tcBorders>
              <w:top w:val="nil"/>
              <w:left w:val="nil"/>
              <w:bottom w:val="nil"/>
              <w:right w:val="nil"/>
            </w:tcBorders>
            <w:shd w:val="clear" w:color="auto" w:fill="auto"/>
            <w:noWrap/>
            <w:vAlign w:val="bottom"/>
            <w:hideMark/>
          </w:tcPr>
          <w:p w14:paraId="4C53BD49" w14:textId="77777777" w:rsidR="001F0ED6" w:rsidRPr="001F0ED6" w:rsidRDefault="001F0ED6" w:rsidP="001F0ED6">
            <w:pPr>
              <w:spacing w:after="0" w:line="240" w:lineRule="auto"/>
              <w:rPr>
                <w:rFonts w:eastAsia="Times New Roman" w:cstheme="minorHAnsi"/>
                <w:sz w:val="16"/>
                <w:szCs w:val="16"/>
                <w:lang w:eastAsia="hr-HR"/>
              </w:rPr>
            </w:pPr>
          </w:p>
        </w:tc>
      </w:tr>
      <w:tr w:rsidR="001F0ED6" w:rsidRPr="001F0ED6" w14:paraId="09B7DC57" w14:textId="77777777" w:rsidTr="001F0ED6">
        <w:trPr>
          <w:trHeight w:val="720"/>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14F857" w14:textId="77777777" w:rsidR="001F0ED6" w:rsidRPr="001F0ED6" w:rsidRDefault="001F0ED6" w:rsidP="001F0ED6">
            <w:pPr>
              <w:spacing w:after="0" w:line="240" w:lineRule="auto"/>
              <w:jc w:val="center"/>
              <w:rPr>
                <w:rFonts w:eastAsia="Times New Roman" w:cstheme="minorHAnsi"/>
                <w:b/>
                <w:bCs/>
                <w:color w:val="000000"/>
                <w:sz w:val="16"/>
                <w:szCs w:val="16"/>
                <w:lang w:eastAsia="hr-HR"/>
              </w:rPr>
            </w:pPr>
            <w:r w:rsidRPr="001F0ED6">
              <w:rPr>
                <w:rFonts w:eastAsia="Times New Roman" w:cstheme="minorHAnsi"/>
                <w:b/>
                <w:bCs/>
                <w:color w:val="000000"/>
                <w:sz w:val="16"/>
                <w:szCs w:val="16"/>
                <w:lang w:eastAsia="hr-HR"/>
              </w:rPr>
              <w:t>Brojčana oznaka i naziv</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0B87E6EB" w14:textId="77777777" w:rsidR="001F0ED6" w:rsidRPr="001F0ED6" w:rsidRDefault="001F0ED6" w:rsidP="001F0ED6">
            <w:pPr>
              <w:spacing w:after="0" w:line="240" w:lineRule="auto"/>
              <w:jc w:val="center"/>
              <w:rPr>
                <w:rFonts w:eastAsia="Times New Roman" w:cstheme="minorHAnsi"/>
                <w:b/>
                <w:bCs/>
                <w:color w:val="000000"/>
                <w:sz w:val="16"/>
                <w:szCs w:val="16"/>
                <w:lang w:eastAsia="hr-HR"/>
              </w:rPr>
            </w:pPr>
            <w:r w:rsidRPr="001F0ED6">
              <w:rPr>
                <w:rFonts w:eastAsia="Times New Roman" w:cstheme="minorHAnsi"/>
                <w:b/>
                <w:bCs/>
                <w:color w:val="000000"/>
                <w:sz w:val="16"/>
                <w:szCs w:val="16"/>
                <w:lang w:eastAsia="hr-HR"/>
              </w:rPr>
              <w:t>Ostvarenje / izvršenje</w:t>
            </w:r>
            <w:r w:rsidRPr="001F0ED6">
              <w:rPr>
                <w:rFonts w:eastAsia="Times New Roman" w:cstheme="minorHAnsi"/>
                <w:b/>
                <w:bCs/>
                <w:color w:val="000000"/>
                <w:sz w:val="16"/>
                <w:szCs w:val="16"/>
                <w:lang w:eastAsia="hr-HR"/>
              </w:rPr>
              <w:br/>
              <w:t>31.12.2023.</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14:paraId="77B27985" w14:textId="77777777" w:rsidR="001F0ED6" w:rsidRPr="001F0ED6" w:rsidRDefault="001F0ED6" w:rsidP="001F0ED6">
            <w:pPr>
              <w:spacing w:after="0" w:line="240" w:lineRule="auto"/>
              <w:jc w:val="center"/>
              <w:rPr>
                <w:rFonts w:eastAsia="Times New Roman" w:cstheme="minorHAnsi"/>
                <w:b/>
                <w:bCs/>
                <w:color w:val="000000"/>
                <w:sz w:val="16"/>
                <w:szCs w:val="16"/>
                <w:lang w:eastAsia="hr-HR"/>
              </w:rPr>
            </w:pPr>
            <w:r w:rsidRPr="001F0ED6">
              <w:rPr>
                <w:rFonts w:eastAsia="Times New Roman" w:cstheme="minorHAnsi"/>
                <w:b/>
                <w:bCs/>
                <w:color w:val="000000"/>
                <w:sz w:val="16"/>
                <w:szCs w:val="16"/>
                <w:lang w:eastAsia="hr-HR"/>
              </w:rPr>
              <w:t>Rebalans za 2024. godinu</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14ECCD58" w14:textId="77777777" w:rsidR="001F0ED6" w:rsidRPr="001F0ED6" w:rsidRDefault="001F0ED6" w:rsidP="001F0ED6">
            <w:pPr>
              <w:spacing w:after="0" w:line="240" w:lineRule="auto"/>
              <w:jc w:val="center"/>
              <w:rPr>
                <w:rFonts w:eastAsia="Times New Roman" w:cstheme="minorHAnsi"/>
                <w:b/>
                <w:bCs/>
                <w:color w:val="000000"/>
                <w:sz w:val="16"/>
                <w:szCs w:val="16"/>
                <w:lang w:eastAsia="hr-HR"/>
              </w:rPr>
            </w:pPr>
            <w:r w:rsidRPr="001F0ED6">
              <w:rPr>
                <w:rFonts w:eastAsia="Times New Roman" w:cstheme="minorHAnsi"/>
                <w:b/>
                <w:bCs/>
                <w:color w:val="000000"/>
                <w:sz w:val="16"/>
                <w:szCs w:val="16"/>
                <w:lang w:eastAsia="hr-HR"/>
              </w:rPr>
              <w:t>Ostvarenje / izvršenje</w:t>
            </w:r>
            <w:r w:rsidRPr="001F0ED6">
              <w:rPr>
                <w:rFonts w:eastAsia="Times New Roman" w:cstheme="minorHAnsi"/>
                <w:b/>
                <w:bCs/>
                <w:color w:val="000000"/>
                <w:sz w:val="16"/>
                <w:szCs w:val="16"/>
                <w:lang w:eastAsia="hr-HR"/>
              </w:rPr>
              <w:br/>
              <w:t>31.12.2024.</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5B8E5D58" w14:textId="77777777" w:rsidR="001F0ED6" w:rsidRPr="001F0ED6" w:rsidRDefault="001F0ED6" w:rsidP="001F0ED6">
            <w:pPr>
              <w:spacing w:after="0" w:line="240" w:lineRule="auto"/>
              <w:jc w:val="center"/>
              <w:rPr>
                <w:rFonts w:eastAsia="Times New Roman" w:cstheme="minorHAnsi"/>
                <w:b/>
                <w:bCs/>
                <w:color w:val="000000"/>
                <w:sz w:val="16"/>
                <w:szCs w:val="16"/>
                <w:lang w:eastAsia="hr-HR"/>
              </w:rPr>
            </w:pPr>
            <w:r w:rsidRPr="001F0ED6">
              <w:rPr>
                <w:rFonts w:eastAsia="Times New Roman" w:cstheme="minorHAnsi"/>
                <w:b/>
                <w:bCs/>
                <w:color w:val="000000"/>
                <w:sz w:val="16"/>
                <w:szCs w:val="16"/>
                <w:lang w:eastAsia="hr-HR"/>
              </w:rPr>
              <w:t>Indeks</w:t>
            </w:r>
            <w:r w:rsidRPr="001F0ED6">
              <w:rPr>
                <w:rFonts w:eastAsia="Times New Roman" w:cstheme="minorHAnsi"/>
                <w:b/>
                <w:bCs/>
                <w:color w:val="000000"/>
                <w:sz w:val="16"/>
                <w:szCs w:val="16"/>
                <w:lang w:eastAsia="hr-HR"/>
              </w:rPr>
              <w:br/>
              <w:t>4 / 2</w:t>
            </w:r>
          </w:p>
        </w:tc>
        <w:tc>
          <w:tcPr>
            <w:tcW w:w="945" w:type="dxa"/>
            <w:tcBorders>
              <w:top w:val="single" w:sz="4" w:space="0" w:color="000000"/>
              <w:left w:val="nil"/>
              <w:bottom w:val="single" w:sz="4" w:space="0" w:color="000000"/>
              <w:right w:val="single" w:sz="4" w:space="0" w:color="000000"/>
            </w:tcBorders>
            <w:shd w:val="clear" w:color="auto" w:fill="auto"/>
            <w:vAlign w:val="center"/>
            <w:hideMark/>
          </w:tcPr>
          <w:p w14:paraId="7F9FD188" w14:textId="77777777" w:rsidR="001F0ED6" w:rsidRPr="001F0ED6" w:rsidRDefault="001F0ED6" w:rsidP="001F0ED6">
            <w:pPr>
              <w:spacing w:after="0" w:line="240" w:lineRule="auto"/>
              <w:jc w:val="center"/>
              <w:rPr>
                <w:rFonts w:eastAsia="Times New Roman" w:cstheme="minorHAnsi"/>
                <w:b/>
                <w:bCs/>
                <w:color w:val="000000"/>
                <w:sz w:val="16"/>
                <w:szCs w:val="16"/>
                <w:lang w:eastAsia="hr-HR"/>
              </w:rPr>
            </w:pPr>
            <w:r w:rsidRPr="001F0ED6">
              <w:rPr>
                <w:rFonts w:eastAsia="Times New Roman" w:cstheme="minorHAnsi"/>
                <w:b/>
                <w:bCs/>
                <w:color w:val="000000"/>
                <w:sz w:val="16"/>
                <w:szCs w:val="16"/>
                <w:lang w:eastAsia="hr-HR"/>
              </w:rPr>
              <w:t>Indeks</w:t>
            </w:r>
            <w:r w:rsidRPr="001F0ED6">
              <w:rPr>
                <w:rFonts w:eastAsia="Times New Roman" w:cstheme="minorHAnsi"/>
                <w:b/>
                <w:bCs/>
                <w:color w:val="000000"/>
                <w:sz w:val="16"/>
                <w:szCs w:val="16"/>
                <w:lang w:eastAsia="hr-HR"/>
              </w:rPr>
              <w:br/>
              <w:t xml:space="preserve"> 4 / 3</w:t>
            </w:r>
          </w:p>
        </w:tc>
        <w:tc>
          <w:tcPr>
            <w:tcW w:w="1501" w:type="dxa"/>
            <w:gridSpan w:val="3"/>
            <w:tcBorders>
              <w:top w:val="nil"/>
              <w:left w:val="nil"/>
              <w:bottom w:val="nil"/>
              <w:right w:val="nil"/>
            </w:tcBorders>
            <w:shd w:val="clear" w:color="auto" w:fill="auto"/>
            <w:noWrap/>
            <w:vAlign w:val="bottom"/>
            <w:hideMark/>
          </w:tcPr>
          <w:p w14:paraId="31364312" w14:textId="77777777" w:rsidR="001F0ED6" w:rsidRPr="001F0ED6" w:rsidRDefault="001F0ED6" w:rsidP="001F0ED6">
            <w:pPr>
              <w:spacing w:after="0" w:line="240" w:lineRule="auto"/>
              <w:jc w:val="center"/>
              <w:rPr>
                <w:rFonts w:eastAsia="Times New Roman" w:cstheme="minorHAnsi"/>
                <w:b/>
                <w:bCs/>
                <w:color w:val="000000"/>
                <w:sz w:val="16"/>
                <w:szCs w:val="16"/>
                <w:lang w:eastAsia="hr-HR"/>
              </w:rPr>
            </w:pPr>
          </w:p>
        </w:tc>
      </w:tr>
      <w:tr w:rsidR="001F0ED6" w:rsidRPr="001F0ED6" w14:paraId="5B2BDE7C" w14:textId="77777777" w:rsidTr="001F0ED6">
        <w:trPr>
          <w:trHeight w:val="285"/>
        </w:trPr>
        <w:tc>
          <w:tcPr>
            <w:tcW w:w="2268" w:type="dxa"/>
            <w:tcBorders>
              <w:top w:val="nil"/>
              <w:left w:val="single" w:sz="4" w:space="0" w:color="000000"/>
              <w:bottom w:val="single" w:sz="4" w:space="0" w:color="000000"/>
              <w:right w:val="single" w:sz="4" w:space="0" w:color="000000"/>
            </w:tcBorders>
            <w:shd w:val="clear" w:color="auto" w:fill="auto"/>
            <w:vAlign w:val="center"/>
            <w:hideMark/>
          </w:tcPr>
          <w:p w14:paraId="6D8C9E10" w14:textId="77777777" w:rsidR="001F0ED6" w:rsidRPr="001F0ED6" w:rsidRDefault="001F0ED6" w:rsidP="001F0ED6">
            <w:pPr>
              <w:spacing w:after="0" w:line="240" w:lineRule="auto"/>
              <w:jc w:val="center"/>
              <w:rPr>
                <w:rFonts w:eastAsia="Times New Roman" w:cstheme="minorHAnsi"/>
                <w:b/>
                <w:bCs/>
                <w:color w:val="000000"/>
                <w:sz w:val="16"/>
                <w:szCs w:val="16"/>
                <w:lang w:eastAsia="hr-HR"/>
              </w:rPr>
            </w:pPr>
            <w:r w:rsidRPr="001F0ED6">
              <w:rPr>
                <w:rFonts w:eastAsia="Times New Roman" w:cstheme="minorHAnsi"/>
                <w:b/>
                <w:bCs/>
                <w:color w:val="000000"/>
                <w:sz w:val="16"/>
                <w:szCs w:val="16"/>
                <w:lang w:eastAsia="hr-HR"/>
              </w:rPr>
              <w:t>1</w:t>
            </w:r>
          </w:p>
        </w:tc>
        <w:tc>
          <w:tcPr>
            <w:tcW w:w="1843" w:type="dxa"/>
            <w:tcBorders>
              <w:top w:val="nil"/>
              <w:left w:val="nil"/>
              <w:bottom w:val="single" w:sz="4" w:space="0" w:color="000000"/>
              <w:right w:val="single" w:sz="4" w:space="0" w:color="000000"/>
            </w:tcBorders>
            <w:shd w:val="clear" w:color="auto" w:fill="auto"/>
            <w:vAlign w:val="center"/>
            <w:hideMark/>
          </w:tcPr>
          <w:p w14:paraId="4698CF50" w14:textId="77777777" w:rsidR="001F0ED6" w:rsidRPr="001F0ED6" w:rsidRDefault="001F0ED6" w:rsidP="001F0ED6">
            <w:pPr>
              <w:spacing w:after="0" w:line="240" w:lineRule="auto"/>
              <w:jc w:val="center"/>
              <w:rPr>
                <w:rFonts w:eastAsia="Times New Roman" w:cstheme="minorHAnsi"/>
                <w:b/>
                <w:bCs/>
                <w:color w:val="000000"/>
                <w:sz w:val="16"/>
                <w:szCs w:val="16"/>
                <w:lang w:eastAsia="hr-HR"/>
              </w:rPr>
            </w:pPr>
            <w:r w:rsidRPr="001F0ED6">
              <w:rPr>
                <w:rFonts w:eastAsia="Times New Roman" w:cstheme="minorHAnsi"/>
                <w:b/>
                <w:bCs/>
                <w:color w:val="000000"/>
                <w:sz w:val="16"/>
                <w:szCs w:val="16"/>
                <w:lang w:eastAsia="hr-HR"/>
              </w:rPr>
              <w:t>2</w:t>
            </w:r>
          </w:p>
        </w:tc>
        <w:tc>
          <w:tcPr>
            <w:tcW w:w="1701" w:type="dxa"/>
            <w:tcBorders>
              <w:top w:val="nil"/>
              <w:left w:val="nil"/>
              <w:bottom w:val="single" w:sz="4" w:space="0" w:color="000000"/>
              <w:right w:val="single" w:sz="4" w:space="0" w:color="000000"/>
            </w:tcBorders>
            <w:shd w:val="clear" w:color="auto" w:fill="auto"/>
            <w:vAlign w:val="center"/>
            <w:hideMark/>
          </w:tcPr>
          <w:p w14:paraId="6F560182" w14:textId="77777777" w:rsidR="001F0ED6" w:rsidRPr="001F0ED6" w:rsidRDefault="001F0ED6" w:rsidP="001F0ED6">
            <w:pPr>
              <w:spacing w:after="0" w:line="240" w:lineRule="auto"/>
              <w:jc w:val="center"/>
              <w:rPr>
                <w:rFonts w:eastAsia="Times New Roman" w:cstheme="minorHAnsi"/>
                <w:b/>
                <w:bCs/>
                <w:color w:val="000000"/>
                <w:sz w:val="16"/>
                <w:szCs w:val="16"/>
                <w:lang w:eastAsia="hr-HR"/>
              </w:rPr>
            </w:pPr>
            <w:r w:rsidRPr="001F0ED6">
              <w:rPr>
                <w:rFonts w:eastAsia="Times New Roman" w:cstheme="minorHAnsi"/>
                <w:b/>
                <w:bCs/>
                <w:color w:val="000000"/>
                <w:sz w:val="16"/>
                <w:szCs w:val="16"/>
                <w:lang w:eastAsia="hr-HR"/>
              </w:rPr>
              <w:t>3</w:t>
            </w:r>
          </w:p>
        </w:tc>
        <w:tc>
          <w:tcPr>
            <w:tcW w:w="1559" w:type="dxa"/>
            <w:tcBorders>
              <w:top w:val="nil"/>
              <w:left w:val="nil"/>
              <w:bottom w:val="single" w:sz="4" w:space="0" w:color="000000"/>
              <w:right w:val="single" w:sz="4" w:space="0" w:color="000000"/>
            </w:tcBorders>
            <w:shd w:val="clear" w:color="auto" w:fill="auto"/>
            <w:vAlign w:val="center"/>
            <w:hideMark/>
          </w:tcPr>
          <w:p w14:paraId="5184C313" w14:textId="77777777" w:rsidR="001F0ED6" w:rsidRPr="001F0ED6" w:rsidRDefault="001F0ED6" w:rsidP="001F0ED6">
            <w:pPr>
              <w:spacing w:after="0" w:line="240" w:lineRule="auto"/>
              <w:jc w:val="center"/>
              <w:rPr>
                <w:rFonts w:eastAsia="Times New Roman" w:cstheme="minorHAnsi"/>
                <w:b/>
                <w:bCs/>
                <w:color w:val="000000"/>
                <w:sz w:val="16"/>
                <w:szCs w:val="16"/>
                <w:lang w:eastAsia="hr-HR"/>
              </w:rPr>
            </w:pPr>
            <w:r w:rsidRPr="001F0ED6">
              <w:rPr>
                <w:rFonts w:eastAsia="Times New Roman" w:cstheme="minorHAnsi"/>
                <w:b/>
                <w:bCs/>
                <w:color w:val="000000"/>
                <w:sz w:val="16"/>
                <w:szCs w:val="16"/>
                <w:lang w:eastAsia="hr-HR"/>
              </w:rPr>
              <w:t>4</w:t>
            </w:r>
          </w:p>
        </w:tc>
        <w:tc>
          <w:tcPr>
            <w:tcW w:w="993" w:type="dxa"/>
            <w:tcBorders>
              <w:top w:val="nil"/>
              <w:left w:val="nil"/>
              <w:bottom w:val="single" w:sz="4" w:space="0" w:color="000000"/>
              <w:right w:val="single" w:sz="4" w:space="0" w:color="000000"/>
            </w:tcBorders>
            <w:shd w:val="clear" w:color="auto" w:fill="auto"/>
            <w:vAlign w:val="center"/>
            <w:hideMark/>
          </w:tcPr>
          <w:p w14:paraId="6D3C8AA3" w14:textId="77777777" w:rsidR="001F0ED6" w:rsidRPr="001F0ED6" w:rsidRDefault="001F0ED6" w:rsidP="001F0ED6">
            <w:pPr>
              <w:spacing w:after="0" w:line="240" w:lineRule="auto"/>
              <w:jc w:val="center"/>
              <w:rPr>
                <w:rFonts w:eastAsia="Times New Roman" w:cstheme="minorHAnsi"/>
                <w:b/>
                <w:bCs/>
                <w:color w:val="000000"/>
                <w:sz w:val="16"/>
                <w:szCs w:val="16"/>
                <w:lang w:eastAsia="hr-HR"/>
              </w:rPr>
            </w:pPr>
            <w:r w:rsidRPr="001F0ED6">
              <w:rPr>
                <w:rFonts w:eastAsia="Times New Roman" w:cstheme="minorHAnsi"/>
                <w:b/>
                <w:bCs/>
                <w:color w:val="000000"/>
                <w:sz w:val="16"/>
                <w:szCs w:val="16"/>
                <w:lang w:eastAsia="hr-HR"/>
              </w:rPr>
              <w:t>5</w:t>
            </w:r>
          </w:p>
        </w:tc>
        <w:tc>
          <w:tcPr>
            <w:tcW w:w="945" w:type="dxa"/>
            <w:tcBorders>
              <w:top w:val="nil"/>
              <w:left w:val="nil"/>
              <w:bottom w:val="single" w:sz="4" w:space="0" w:color="000000"/>
              <w:right w:val="single" w:sz="4" w:space="0" w:color="000000"/>
            </w:tcBorders>
            <w:shd w:val="clear" w:color="auto" w:fill="auto"/>
            <w:vAlign w:val="center"/>
            <w:hideMark/>
          </w:tcPr>
          <w:p w14:paraId="469F8E25" w14:textId="77777777" w:rsidR="001F0ED6" w:rsidRPr="001F0ED6" w:rsidRDefault="001F0ED6" w:rsidP="001F0ED6">
            <w:pPr>
              <w:spacing w:after="0" w:line="240" w:lineRule="auto"/>
              <w:jc w:val="center"/>
              <w:rPr>
                <w:rFonts w:eastAsia="Times New Roman" w:cstheme="minorHAnsi"/>
                <w:b/>
                <w:bCs/>
                <w:color w:val="000000"/>
                <w:sz w:val="16"/>
                <w:szCs w:val="16"/>
                <w:lang w:eastAsia="hr-HR"/>
              </w:rPr>
            </w:pPr>
            <w:r w:rsidRPr="001F0ED6">
              <w:rPr>
                <w:rFonts w:eastAsia="Times New Roman" w:cstheme="minorHAnsi"/>
                <w:b/>
                <w:bCs/>
                <w:color w:val="000000"/>
                <w:sz w:val="16"/>
                <w:szCs w:val="16"/>
                <w:lang w:eastAsia="hr-HR"/>
              </w:rPr>
              <w:t>6</w:t>
            </w:r>
          </w:p>
        </w:tc>
        <w:tc>
          <w:tcPr>
            <w:tcW w:w="1501" w:type="dxa"/>
            <w:gridSpan w:val="3"/>
            <w:tcBorders>
              <w:top w:val="nil"/>
              <w:left w:val="nil"/>
              <w:bottom w:val="nil"/>
              <w:right w:val="nil"/>
            </w:tcBorders>
            <w:shd w:val="clear" w:color="auto" w:fill="auto"/>
            <w:noWrap/>
            <w:vAlign w:val="bottom"/>
            <w:hideMark/>
          </w:tcPr>
          <w:p w14:paraId="721CEFE3" w14:textId="77777777" w:rsidR="001F0ED6" w:rsidRPr="001F0ED6" w:rsidRDefault="001F0ED6" w:rsidP="001F0ED6">
            <w:pPr>
              <w:spacing w:after="0" w:line="240" w:lineRule="auto"/>
              <w:jc w:val="center"/>
              <w:rPr>
                <w:rFonts w:eastAsia="Times New Roman" w:cstheme="minorHAnsi"/>
                <w:b/>
                <w:bCs/>
                <w:color w:val="000000"/>
                <w:sz w:val="16"/>
                <w:szCs w:val="16"/>
                <w:lang w:eastAsia="hr-HR"/>
              </w:rPr>
            </w:pPr>
          </w:p>
        </w:tc>
      </w:tr>
      <w:tr w:rsidR="001F0ED6" w:rsidRPr="001F0ED6" w14:paraId="312DB86B" w14:textId="77777777" w:rsidTr="001F0ED6">
        <w:trPr>
          <w:trHeight w:val="480"/>
        </w:trPr>
        <w:tc>
          <w:tcPr>
            <w:tcW w:w="2268" w:type="dxa"/>
            <w:tcBorders>
              <w:top w:val="nil"/>
              <w:left w:val="single" w:sz="4" w:space="0" w:color="000000"/>
              <w:bottom w:val="single" w:sz="4" w:space="0" w:color="000000"/>
              <w:right w:val="single" w:sz="4" w:space="0" w:color="000000"/>
            </w:tcBorders>
            <w:shd w:val="clear" w:color="auto" w:fill="auto"/>
            <w:vAlign w:val="center"/>
            <w:hideMark/>
          </w:tcPr>
          <w:p w14:paraId="3D03212D" w14:textId="77777777" w:rsidR="001F0ED6" w:rsidRPr="001F0ED6" w:rsidRDefault="001F0ED6" w:rsidP="001F0ED6">
            <w:pPr>
              <w:spacing w:after="0" w:line="240" w:lineRule="auto"/>
              <w:rPr>
                <w:rFonts w:eastAsia="Times New Roman" w:cstheme="minorHAnsi"/>
                <w:color w:val="000000"/>
                <w:sz w:val="16"/>
                <w:szCs w:val="16"/>
                <w:lang w:eastAsia="hr-HR"/>
              </w:rPr>
            </w:pPr>
            <w:r w:rsidRPr="001F0ED6">
              <w:rPr>
                <w:rFonts w:eastAsia="Times New Roman" w:cstheme="minorHAnsi"/>
                <w:color w:val="000000"/>
                <w:sz w:val="16"/>
                <w:szCs w:val="16"/>
                <w:lang w:eastAsia="hr-HR"/>
              </w:rPr>
              <w:t>8 PRIMICI OD FINANCIJSKE IMOVINE I ZADUŽIVANJA</w:t>
            </w:r>
          </w:p>
        </w:tc>
        <w:tc>
          <w:tcPr>
            <w:tcW w:w="1843" w:type="dxa"/>
            <w:tcBorders>
              <w:top w:val="nil"/>
              <w:left w:val="nil"/>
              <w:bottom w:val="single" w:sz="4" w:space="0" w:color="000000"/>
              <w:right w:val="single" w:sz="4" w:space="0" w:color="000000"/>
            </w:tcBorders>
            <w:shd w:val="clear" w:color="auto" w:fill="auto"/>
            <w:vAlign w:val="center"/>
            <w:hideMark/>
          </w:tcPr>
          <w:p w14:paraId="3C1C84EE" w14:textId="77777777" w:rsidR="001F0ED6" w:rsidRPr="001F0ED6" w:rsidRDefault="001F0ED6" w:rsidP="001F0ED6">
            <w:pPr>
              <w:spacing w:after="0" w:line="240" w:lineRule="auto"/>
              <w:jc w:val="right"/>
              <w:rPr>
                <w:rFonts w:eastAsia="Times New Roman" w:cstheme="minorHAnsi"/>
                <w:color w:val="000000"/>
                <w:sz w:val="16"/>
                <w:szCs w:val="16"/>
                <w:lang w:eastAsia="hr-HR"/>
              </w:rPr>
            </w:pPr>
            <w:r w:rsidRPr="001F0ED6">
              <w:rPr>
                <w:rFonts w:eastAsia="Times New Roman" w:cstheme="minorHAnsi"/>
                <w:color w:val="000000"/>
                <w:sz w:val="16"/>
                <w:szCs w:val="16"/>
                <w:lang w:eastAsia="hr-HR"/>
              </w:rPr>
              <w:t>0,00</w:t>
            </w:r>
          </w:p>
        </w:tc>
        <w:tc>
          <w:tcPr>
            <w:tcW w:w="1701" w:type="dxa"/>
            <w:tcBorders>
              <w:top w:val="nil"/>
              <w:left w:val="nil"/>
              <w:bottom w:val="single" w:sz="4" w:space="0" w:color="000000"/>
              <w:right w:val="single" w:sz="4" w:space="0" w:color="000000"/>
            </w:tcBorders>
            <w:shd w:val="clear" w:color="auto" w:fill="auto"/>
            <w:vAlign w:val="center"/>
            <w:hideMark/>
          </w:tcPr>
          <w:p w14:paraId="2D24602D" w14:textId="77777777" w:rsidR="001F0ED6" w:rsidRPr="001F0ED6" w:rsidRDefault="001F0ED6" w:rsidP="001F0ED6">
            <w:pPr>
              <w:spacing w:after="0" w:line="240" w:lineRule="auto"/>
              <w:jc w:val="right"/>
              <w:rPr>
                <w:rFonts w:eastAsia="Times New Roman" w:cstheme="minorHAnsi"/>
                <w:color w:val="000000"/>
                <w:sz w:val="16"/>
                <w:szCs w:val="16"/>
                <w:lang w:eastAsia="hr-HR"/>
              </w:rPr>
            </w:pPr>
            <w:r w:rsidRPr="001F0ED6">
              <w:rPr>
                <w:rFonts w:eastAsia="Times New Roman" w:cstheme="minorHAnsi"/>
                <w:color w:val="000000"/>
                <w:sz w:val="16"/>
                <w:szCs w:val="16"/>
                <w:lang w:eastAsia="hr-HR"/>
              </w:rPr>
              <w:t>0,00</w:t>
            </w:r>
          </w:p>
        </w:tc>
        <w:tc>
          <w:tcPr>
            <w:tcW w:w="1559" w:type="dxa"/>
            <w:tcBorders>
              <w:top w:val="nil"/>
              <w:left w:val="nil"/>
              <w:bottom w:val="single" w:sz="4" w:space="0" w:color="000000"/>
              <w:right w:val="single" w:sz="4" w:space="0" w:color="000000"/>
            </w:tcBorders>
            <w:shd w:val="clear" w:color="auto" w:fill="auto"/>
            <w:vAlign w:val="center"/>
            <w:hideMark/>
          </w:tcPr>
          <w:p w14:paraId="678A5D49" w14:textId="77777777" w:rsidR="001F0ED6" w:rsidRPr="001F0ED6" w:rsidRDefault="001F0ED6" w:rsidP="001F0ED6">
            <w:pPr>
              <w:spacing w:after="0" w:line="240" w:lineRule="auto"/>
              <w:jc w:val="right"/>
              <w:rPr>
                <w:rFonts w:eastAsia="Times New Roman" w:cstheme="minorHAnsi"/>
                <w:color w:val="000000"/>
                <w:sz w:val="16"/>
                <w:szCs w:val="16"/>
                <w:lang w:eastAsia="hr-HR"/>
              </w:rPr>
            </w:pPr>
            <w:r w:rsidRPr="001F0ED6">
              <w:rPr>
                <w:rFonts w:eastAsia="Times New Roman" w:cstheme="minorHAnsi"/>
                <w:color w:val="000000"/>
                <w:sz w:val="16"/>
                <w:szCs w:val="16"/>
                <w:lang w:eastAsia="hr-HR"/>
              </w:rPr>
              <w:t>0,00</w:t>
            </w:r>
          </w:p>
        </w:tc>
        <w:tc>
          <w:tcPr>
            <w:tcW w:w="993" w:type="dxa"/>
            <w:tcBorders>
              <w:top w:val="nil"/>
              <w:left w:val="nil"/>
              <w:bottom w:val="single" w:sz="4" w:space="0" w:color="000000"/>
              <w:right w:val="single" w:sz="4" w:space="0" w:color="000000"/>
            </w:tcBorders>
            <w:shd w:val="clear" w:color="auto" w:fill="auto"/>
            <w:vAlign w:val="center"/>
            <w:hideMark/>
          </w:tcPr>
          <w:p w14:paraId="4229A98A" w14:textId="77777777" w:rsidR="001F0ED6" w:rsidRPr="001F0ED6" w:rsidRDefault="001F0ED6" w:rsidP="001F0ED6">
            <w:pPr>
              <w:spacing w:after="0" w:line="240" w:lineRule="auto"/>
              <w:jc w:val="right"/>
              <w:rPr>
                <w:rFonts w:eastAsia="Times New Roman" w:cstheme="minorHAnsi"/>
                <w:color w:val="000000"/>
                <w:sz w:val="16"/>
                <w:szCs w:val="16"/>
                <w:lang w:eastAsia="hr-HR"/>
              </w:rPr>
            </w:pPr>
            <w:r w:rsidRPr="001F0ED6">
              <w:rPr>
                <w:rFonts w:eastAsia="Times New Roman" w:cstheme="minorHAnsi"/>
                <w:color w:val="000000"/>
                <w:sz w:val="16"/>
                <w:szCs w:val="16"/>
                <w:lang w:eastAsia="hr-HR"/>
              </w:rPr>
              <w:t>0,00</w:t>
            </w:r>
          </w:p>
        </w:tc>
        <w:tc>
          <w:tcPr>
            <w:tcW w:w="945" w:type="dxa"/>
            <w:tcBorders>
              <w:top w:val="nil"/>
              <w:left w:val="nil"/>
              <w:bottom w:val="single" w:sz="4" w:space="0" w:color="000000"/>
              <w:right w:val="single" w:sz="4" w:space="0" w:color="000000"/>
            </w:tcBorders>
            <w:shd w:val="clear" w:color="auto" w:fill="auto"/>
            <w:vAlign w:val="center"/>
            <w:hideMark/>
          </w:tcPr>
          <w:p w14:paraId="5359DBD0" w14:textId="77777777" w:rsidR="001F0ED6" w:rsidRPr="001F0ED6" w:rsidRDefault="001F0ED6" w:rsidP="001F0ED6">
            <w:pPr>
              <w:spacing w:after="0" w:line="240" w:lineRule="auto"/>
              <w:jc w:val="right"/>
              <w:rPr>
                <w:rFonts w:eastAsia="Times New Roman" w:cstheme="minorHAnsi"/>
                <w:color w:val="000000"/>
                <w:sz w:val="16"/>
                <w:szCs w:val="16"/>
                <w:lang w:eastAsia="hr-HR"/>
              </w:rPr>
            </w:pPr>
            <w:r w:rsidRPr="001F0ED6">
              <w:rPr>
                <w:rFonts w:eastAsia="Times New Roman" w:cstheme="minorHAnsi"/>
                <w:color w:val="000000"/>
                <w:sz w:val="16"/>
                <w:szCs w:val="16"/>
                <w:lang w:eastAsia="hr-HR"/>
              </w:rPr>
              <w:t>0,00</w:t>
            </w:r>
          </w:p>
        </w:tc>
        <w:tc>
          <w:tcPr>
            <w:tcW w:w="1501" w:type="dxa"/>
            <w:gridSpan w:val="3"/>
            <w:tcBorders>
              <w:top w:val="nil"/>
              <w:left w:val="nil"/>
              <w:bottom w:val="nil"/>
              <w:right w:val="nil"/>
            </w:tcBorders>
            <w:shd w:val="clear" w:color="auto" w:fill="auto"/>
            <w:noWrap/>
            <w:vAlign w:val="bottom"/>
            <w:hideMark/>
          </w:tcPr>
          <w:p w14:paraId="39529BBF" w14:textId="77777777" w:rsidR="001F0ED6" w:rsidRPr="001F0ED6" w:rsidRDefault="001F0ED6" w:rsidP="001F0ED6">
            <w:pPr>
              <w:spacing w:after="0" w:line="240" w:lineRule="auto"/>
              <w:jc w:val="right"/>
              <w:rPr>
                <w:rFonts w:eastAsia="Times New Roman" w:cstheme="minorHAnsi"/>
                <w:color w:val="000000"/>
                <w:sz w:val="16"/>
                <w:szCs w:val="16"/>
                <w:lang w:eastAsia="hr-HR"/>
              </w:rPr>
            </w:pPr>
          </w:p>
        </w:tc>
      </w:tr>
      <w:tr w:rsidR="001F0ED6" w:rsidRPr="001F0ED6" w14:paraId="0A5F39A3" w14:textId="77777777" w:rsidTr="001F0ED6">
        <w:trPr>
          <w:trHeight w:val="480"/>
        </w:trPr>
        <w:tc>
          <w:tcPr>
            <w:tcW w:w="2268" w:type="dxa"/>
            <w:tcBorders>
              <w:top w:val="nil"/>
              <w:left w:val="single" w:sz="4" w:space="0" w:color="000000"/>
              <w:bottom w:val="single" w:sz="4" w:space="0" w:color="000000"/>
              <w:right w:val="single" w:sz="4" w:space="0" w:color="000000"/>
            </w:tcBorders>
            <w:shd w:val="clear" w:color="auto" w:fill="auto"/>
            <w:vAlign w:val="center"/>
            <w:hideMark/>
          </w:tcPr>
          <w:p w14:paraId="4208A608" w14:textId="77777777" w:rsidR="001F0ED6" w:rsidRPr="001F0ED6" w:rsidRDefault="001F0ED6" w:rsidP="001F0ED6">
            <w:pPr>
              <w:spacing w:after="0" w:line="240" w:lineRule="auto"/>
              <w:rPr>
                <w:rFonts w:eastAsia="Times New Roman" w:cstheme="minorHAnsi"/>
                <w:color w:val="000000"/>
                <w:sz w:val="16"/>
                <w:szCs w:val="16"/>
                <w:lang w:eastAsia="hr-HR"/>
              </w:rPr>
            </w:pPr>
            <w:r w:rsidRPr="001F0ED6">
              <w:rPr>
                <w:rFonts w:eastAsia="Times New Roman" w:cstheme="minorHAnsi"/>
                <w:color w:val="000000"/>
                <w:sz w:val="16"/>
                <w:szCs w:val="16"/>
                <w:lang w:eastAsia="hr-HR"/>
              </w:rPr>
              <w:t>5 IZDACI ZA FINANCIJSKU IMOVINU I OTPLATE ZAJMOVA</w:t>
            </w:r>
          </w:p>
        </w:tc>
        <w:tc>
          <w:tcPr>
            <w:tcW w:w="1843" w:type="dxa"/>
            <w:tcBorders>
              <w:top w:val="nil"/>
              <w:left w:val="nil"/>
              <w:bottom w:val="single" w:sz="4" w:space="0" w:color="000000"/>
              <w:right w:val="single" w:sz="4" w:space="0" w:color="000000"/>
            </w:tcBorders>
            <w:shd w:val="clear" w:color="auto" w:fill="auto"/>
            <w:vAlign w:val="center"/>
            <w:hideMark/>
          </w:tcPr>
          <w:p w14:paraId="60D64D7B" w14:textId="77777777" w:rsidR="001F0ED6" w:rsidRPr="001F0ED6" w:rsidRDefault="001F0ED6" w:rsidP="001F0ED6">
            <w:pPr>
              <w:spacing w:after="0" w:line="240" w:lineRule="auto"/>
              <w:jc w:val="right"/>
              <w:rPr>
                <w:rFonts w:eastAsia="Times New Roman" w:cstheme="minorHAnsi"/>
                <w:color w:val="000000"/>
                <w:sz w:val="16"/>
                <w:szCs w:val="16"/>
                <w:lang w:eastAsia="hr-HR"/>
              </w:rPr>
            </w:pPr>
            <w:r w:rsidRPr="001F0ED6">
              <w:rPr>
                <w:rFonts w:eastAsia="Times New Roman" w:cstheme="minorHAnsi"/>
                <w:color w:val="000000"/>
                <w:sz w:val="16"/>
                <w:szCs w:val="16"/>
                <w:lang w:eastAsia="hr-HR"/>
              </w:rPr>
              <w:t>0,00</w:t>
            </w:r>
          </w:p>
        </w:tc>
        <w:tc>
          <w:tcPr>
            <w:tcW w:w="1701" w:type="dxa"/>
            <w:tcBorders>
              <w:top w:val="nil"/>
              <w:left w:val="nil"/>
              <w:bottom w:val="single" w:sz="4" w:space="0" w:color="000000"/>
              <w:right w:val="single" w:sz="4" w:space="0" w:color="000000"/>
            </w:tcBorders>
            <w:shd w:val="clear" w:color="auto" w:fill="auto"/>
            <w:vAlign w:val="center"/>
            <w:hideMark/>
          </w:tcPr>
          <w:p w14:paraId="186759F4" w14:textId="77777777" w:rsidR="001F0ED6" w:rsidRPr="001F0ED6" w:rsidRDefault="001F0ED6" w:rsidP="001F0ED6">
            <w:pPr>
              <w:spacing w:after="0" w:line="240" w:lineRule="auto"/>
              <w:jc w:val="right"/>
              <w:rPr>
                <w:rFonts w:eastAsia="Times New Roman" w:cstheme="minorHAnsi"/>
                <w:color w:val="000000"/>
                <w:sz w:val="16"/>
                <w:szCs w:val="16"/>
                <w:lang w:eastAsia="hr-HR"/>
              </w:rPr>
            </w:pPr>
            <w:r w:rsidRPr="001F0ED6">
              <w:rPr>
                <w:rFonts w:eastAsia="Times New Roman" w:cstheme="minorHAnsi"/>
                <w:color w:val="000000"/>
                <w:sz w:val="16"/>
                <w:szCs w:val="16"/>
                <w:lang w:eastAsia="hr-HR"/>
              </w:rPr>
              <w:t>0,00</w:t>
            </w:r>
          </w:p>
        </w:tc>
        <w:tc>
          <w:tcPr>
            <w:tcW w:w="1559" w:type="dxa"/>
            <w:tcBorders>
              <w:top w:val="nil"/>
              <w:left w:val="nil"/>
              <w:bottom w:val="single" w:sz="4" w:space="0" w:color="000000"/>
              <w:right w:val="single" w:sz="4" w:space="0" w:color="000000"/>
            </w:tcBorders>
            <w:shd w:val="clear" w:color="auto" w:fill="auto"/>
            <w:vAlign w:val="center"/>
            <w:hideMark/>
          </w:tcPr>
          <w:p w14:paraId="4FF29931" w14:textId="77777777" w:rsidR="001F0ED6" w:rsidRPr="001F0ED6" w:rsidRDefault="001F0ED6" w:rsidP="001F0ED6">
            <w:pPr>
              <w:spacing w:after="0" w:line="240" w:lineRule="auto"/>
              <w:jc w:val="right"/>
              <w:rPr>
                <w:rFonts w:eastAsia="Times New Roman" w:cstheme="minorHAnsi"/>
                <w:color w:val="000000"/>
                <w:sz w:val="16"/>
                <w:szCs w:val="16"/>
                <w:lang w:eastAsia="hr-HR"/>
              </w:rPr>
            </w:pPr>
            <w:r w:rsidRPr="001F0ED6">
              <w:rPr>
                <w:rFonts w:eastAsia="Times New Roman" w:cstheme="minorHAnsi"/>
                <w:color w:val="000000"/>
                <w:sz w:val="16"/>
                <w:szCs w:val="16"/>
                <w:lang w:eastAsia="hr-HR"/>
              </w:rPr>
              <w:t>0,00</w:t>
            </w:r>
          </w:p>
        </w:tc>
        <w:tc>
          <w:tcPr>
            <w:tcW w:w="993" w:type="dxa"/>
            <w:tcBorders>
              <w:top w:val="nil"/>
              <w:left w:val="nil"/>
              <w:bottom w:val="single" w:sz="4" w:space="0" w:color="000000"/>
              <w:right w:val="single" w:sz="4" w:space="0" w:color="000000"/>
            </w:tcBorders>
            <w:shd w:val="clear" w:color="auto" w:fill="auto"/>
            <w:vAlign w:val="center"/>
            <w:hideMark/>
          </w:tcPr>
          <w:p w14:paraId="28EBC571" w14:textId="77777777" w:rsidR="001F0ED6" w:rsidRPr="001F0ED6" w:rsidRDefault="001F0ED6" w:rsidP="001F0ED6">
            <w:pPr>
              <w:spacing w:after="0" w:line="240" w:lineRule="auto"/>
              <w:jc w:val="right"/>
              <w:rPr>
                <w:rFonts w:eastAsia="Times New Roman" w:cstheme="minorHAnsi"/>
                <w:color w:val="000000"/>
                <w:sz w:val="16"/>
                <w:szCs w:val="16"/>
                <w:lang w:eastAsia="hr-HR"/>
              </w:rPr>
            </w:pPr>
            <w:r w:rsidRPr="001F0ED6">
              <w:rPr>
                <w:rFonts w:eastAsia="Times New Roman" w:cstheme="minorHAnsi"/>
                <w:color w:val="000000"/>
                <w:sz w:val="16"/>
                <w:szCs w:val="16"/>
                <w:lang w:eastAsia="hr-HR"/>
              </w:rPr>
              <w:t>0,00</w:t>
            </w:r>
          </w:p>
        </w:tc>
        <w:tc>
          <w:tcPr>
            <w:tcW w:w="945" w:type="dxa"/>
            <w:tcBorders>
              <w:top w:val="nil"/>
              <w:left w:val="nil"/>
              <w:bottom w:val="single" w:sz="4" w:space="0" w:color="000000"/>
              <w:right w:val="single" w:sz="4" w:space="0" w:color="000000"/>
            </w:tcBorders>
            <w:shd w:val="clear" w:color="auto" w:fill="auto"/>
            <w:vAlign w:val="center"/>
            <w:hideMark/>
          </w:tcPr>
          <w:p w14:paraId="78025551" w14:textId="77777777" w:rsidR="001F0ED6" w:rsidRPr="001F0ED6" w:rsidRDefault="001F0ED6" w:rsidP="001F0ED6">
            <w:pPr>
              <w:spacing w:after="0" w:line="240" w:lineRule="auto"/>
              <w:jc w:val="right"/>
              <w:rPr>
                <w:rFonts w:eastAsia="Times New Roman" w:cstheme="minorHAnsi"/>
                <w:color w:val="000000"/>
                <w:sz w:val="16"/>
                <w:szCs w:val="16"/>
                <w:lang w:eastAsia="hr-HR"/>
              </w:rPr>
            </w:pPr>
            <w:r w:rsidRPr="001F0ED6">
              <w:rPr>
                <w:rFonts w:eastAsia="Times New Roman" w:cstheme="minorHAnsi"/>
                <w:color w:val="000000"/>
                <w:sz w:val="16"/>
                <w:szCs w:val="16"/>
                <w:lang w:eastAsia="hr-HR"/>
              </w:rPr>
              <w:t>0,00</w:t>
            </w:r>
          </w:p>
        </w:tc>
        <w:tc>
          <w:tcPr>
            <w:tcW w:w="1501" w:type="dxa"/>
            <w:gridSpan w:val="3"/>
            <w:tcBorders>
              <w:top w:val="nil"/>
              <w:left w:val="nil"/>
              <w:bottom w:val="nil"/>
              <w:right w:val="nil"/>
            </w:tcBorders>
            <w:shd w:val="clear" w:color="auto" w:fill="auto"/>
            <w:noWrap/>
            <w:vAlign w:val="bottom"/>
            <w:hideMark/>
          </w:tcPr>
          <w:p w14:paraId="0C8FF964" w14:textId="77777777" w:rsidR="001F0ED6" w:rsidRPr="001F0ED6" w:rsidRDefault="001F0ED6" w:rsidP="001F0ED6">
            <w:pPr>
              <w:spacing w:after="0" w:line="240" w:lineRule="auto"/>
              <w:jc w:val="right"/>
              <w:rPr>
                <w:rFonts w:eastAsia="Times New Roman" w:cstheme="minorHAnsi"/>
                <w:color w:val="000000"/>
                <w:sz w:val="16"/>
                <w:szCs w:val="16"/>
                <w:lang w:eastAsia="hr-HR"/>
              </w:rPr>
            </w:pPr>
          </w:p>
        </w:tc>
      </w:tr>
      <w:tr w:rsidR="001F0ED6" w:rsidRPr="001F0ED6" w14:paraId="6A3DB3A0" w14:textId="77777777" w:rsidTr="001F0ED6">
        <w:trPr>
          <w:trHeight w:val="495"/>
        </w:trPr>
        <w:tc>
          <w:tcPr>
            <w:tcW w:w="2268" w:type="dxa"/>
            <w:tcBorders>
              <w:top w:val="nil"/>
              <w:left w:val="single" w:sz="4" w:space="0" w:color="000000"/>
              <w:bottom w:val="single" w:sz="4" w:space="0" w:color="000000"/>
              <w:right w:val="single" w:sz="4" w:space="0" w:color="000000"/>
            </w:tcBorders>
            <w:shd w:val="clear" w:color="000000" w:fill="DCDCDC"/>
            <w:vAlign w:val="center"/>
            <w:hideMark/>
          </w:tcPr>
          <w:p w14:paraId="0232E08F" w14:textId="77777777" w:rsidR="001F0ED6" w:rsidRPr="001F0ED6" w:rsidRDefault="001F0ED6" w:rsidP="001F0ED6">
            <w:pPr>
              <w:spacing w:after="0" w:line="240" w:lineRule="auto"/>
              <w:rPr>
                <w:rFonts w:eastAsia="Times New Roman" w:cstheme="minorHAnsi"/>
                <w:b/>
                <w:bCs/>
                <w:color w:val="000000"/>
                <w:sz w:val="16"/>
                <w:szCs w:val="16"/>
                <w:lang w:eastAsia="hr-HR"/>
              </w:rPr>
            </w:pPr>
            <w:r w:rsidRPr="001F0ED6">
              <w:rPr>
                <w:rFonts w:eastAsia="Times New Roman" w:cstheme="minorHAnsi"/>
                <w:b/>
                <w:bCs/>
                <w:color w:val="000000"/>
                <w:sz w:val="16"/>
                <w:szCs w:val="16"/>
                <w:lang w:eastAsia="hr-HR"/>
              </w:rPr>
              <w:t>NETO FINANCIRANJE</w:t>
            </w:r>
          </w:p>
        </w:tc>
        <w:tc>
          <w:tcPr>
            <w:tcW w:w="1843" w:type="dxa"/>
            <w:tcBorders>
              <w:top w:val="nil"/>
              <w:left w:val="nil"/>
              <w:bottom w:val="single" w:sz="4" w:space="0" w:color="000000"/>
              <w:right w:val="single" w:sz="4" w:space="0" w:color="000000"/>
            </w:tcBorders>
            <w:shd w:val="clear" w:color="000000" w:fill="DCDCDC"/>
            <w:vAlign w:val="center"/>
            <w:hideMark/>
          </w:tcPr>
          <w:p w14:paraId="74DD8638" w14:textId="77777777" w:rsidR="001F0ED6" w:rsidRPr="001F0ED6" w:rsidRDefault="001F0ED6" w:rsidP="001F0ED6">
            <w:pPr>
              <w:spacing w:after="0" w:line="240" w:lineRule="auto"/>
              <w:jc w:val="right"/>
              <w:rPr>
                <w:rFonts w:eastAsia="Times New Roman" w:cstheme="minorHAnsi"/>
                <w:b/>
                <w:bCs/>
                <w:color w:val="000000"/>
                <w:sz w:val="16"/>
                <w:szCs w:val="16"/>
                <w:lang w:eastAsia="hr-HR"/>
              </w:rPr>
            </w:pPr>
            <w:r w:rsidRPr="001F0ED6">
              <w:rPr>
                <w:rFonts w:eastAsia="Times New Roman" w:cstheme="minorHAnsi"/>
                <w:b/>
                <w:bCs/>
                <w:color w:val="000000"/>
                <w:sz w:val="16"/>
                <w:szCs w:val="16"/>
                <w:lang w:eastAsia="hr-HR"/>
              </w:rPr>
              <w:t>0,00</w:t>
            </w:r>
          </w:p>
        </w:tc>
        <w:tc>
          <w:tcPr>
            <w:tcW w:w="1701" w:type="dxa"/>
            <w:tcBorders>
              <w:top w:val="nil"/>
              <w:left w:val="nil"/>
              <w:bottom w:val="single" w:sz="4" w:space="0" w:color="000000"/>
              <w:right w:val="single" w:sz="4" w:space="0" w:color="000000"/>
            </w:tcBorders>
            <w:shd w:val="clear" w:color="000000" w:fill="DCDCDC"/>
            <w:vAlign w:val="center"/>
            <w:hideMark/>
          </w:tcPr>
          <w:p w14:paraId="7172FBFE" w14:textId="77777777" w:rsidR="001F0ED6" w:rsidRPr="001F0ED6" w:rsidRDefault="001F0ED6" w:rsidP="001F0ED6">
            <w:pPr>
              <w:spacing w:after="0" w:line="240" w:lineRule="auto"/>
              <w:jc w:val="right"/>
              <w:rPr>
                <w:rFonts w:eastAsia="Times New Roman" w:cstheme="minorHAnsi"/>
                <w:b/>
                <w:bCs/>
                <w:color w:val="000000"/>
                <w:sz w:val="16"/>
                <w:szCs w:val="16"/>
                <w:lang w:eastAsia="hr-HR"/>
              </w:rPr>
            </w:pPr>
            <w:r w:rsidRPr="001F0ED6">
              <w:rPr>
                <w:rFonts w:eastAsia="Times New Roman" w:cstheme="minorHAnsi"/>
                <w:b/>
                <w:bCs/>
                <w:color w:val="000000"/>
                <w:sz w:val="16"/>
                <w:szCs w:val="16"/>
                <w:lang w:eastAsia="hr-HR"/>
              </w:rPr>
              <w:t>0,00</w:t>
            </w:r>
          </w:p>
        </w:tc>
        <w:tc>
          <w:tcPr>
            <w:tcW w:w="1559" w:type="dxa"/>
            <w:tcBorders>
              <w:top w:val="nil"/>
              <w:left w:val="nil"/>
              <w:bottom w:val="single" w:sz="4" w:space="0" w:color="000000"/>
              <w:right w:val="single" w:sz="4" w:space="0" w:color="000000"/>
            </w:tcBorders>
            <w:shd w:val="clear" w:color="000000" w:fill="DCDCDC"/>
            <w:vAlign w:val="center"/>
            <w:hideMark/>
          </w:tcPr>
          <w:p w14:paraId="633A3489" w14:textId="77777777" w:rsidR="001F0ED6" w:rsidRPr="001F0ED6" w:rsidRDefault="001F0ED6" w:rsidP="001F0ED6">
            <w:pPr>
              <w:spacing w:after="0" w:line="240" w:lineRule="auto"/>
              <w:jc w:val="right"/>
              <w:rPr>
                <w:rFonts w:eastAsia="Times New Roman" w:cstheme="minorHAnsi"/>
                <w:b/>
                <w:bCs/>
                <w:color w:val="000000"/>
                <w:sz w:val="16"/>
                <w:szCs w:val="16"/>
                <w:lang w:eastAsia="hr-HR"/>
              </w:rPr>
            </w:pPr>
            <w:r w:rsidRPr="001F0ED6">
              <w:rPr>
                <w:rFonts w:eastAsia="Times New Roman" w:cstheme="minorHAnsi"/>
                <w:b/>
                <w:bCs/>
                <w:color w:val="000000"/>
                <w:sz w:val="16"/>
                <w:szCs w:val="16"/>
                <w:lang w:eastAsia="hr-HR"/>
              </w:rPr>
              <w:t>0,00</w:t>
            </w:r>
          </w:p>
        </w:tc>
        <w:tc>
          <w:tcPr>
            <w:tcW w:w="993" w:type="dxa"/>
            <w:tcBorders>
              <w:top w:val="nil"/>
              <w:left w:val="nil"/>
              <w:bottom w:val="single" w:sz="4" w:space="0" w:color="000000"/>
              <w:right w:val="single" w:sz="4" w:space="0" w:color="000000"/>
            </w:tcBorders>
            <w:shd w:val="clear" w:color="000000" w:fill="DCDCDC"/>
            <w:vAlign w:val="center"/>
            <w:hideMark/>
          </w:tcPr>
          <w:p w14:paraId="4AFE4FF3" w14:textId="77777777" w:rsidR="001F0ED6" w:rsidRPr="001F0ED6" w:rsidRDefault="001F0ED6" w:rsidP="001F0ED6">
            <w:pPr>
              <w:spacing w:after="0" w:line="240" w:lineRule="auto"/>
              <w:jc w:val="right"/>
              <w:rPr>
                <w:rFonts w:eastAsia="Times New Roman" w:cstheme="minorHAnsi"/>
                <w:b/>
                <w:bCs/>
                <w:color w:val="000000"/>
                <w:sz w:val="16"/>
                <w:szCs w:val="16"/>
                <w:lang w:eastAsia="hr-HR"/>
              </w:rPr>
            </w:pPr>
            <w:r w:rsidRPr="001F0ED6">
              <w:rPr>
                <w:rFonts w:eastAsia="Times New Roman" w:cstheme="minorHAnsi"/>
                <w:b/>
                <w:bCs/>
                <w:color w:val="000000"/>
                <w:sz w:val="16"/>
                <w:szCs w:val="16"/>
                <w:lang w:eastAsia="hr-HR"/>
              </w:rPr>
              <w:t>0,00</w:t>
            </w:r>
          </w:p>
        </w:tc>
        <w:tc>
          <w:tcPr>
            <w:tcW w:w="945" w:type="dxa"/>
            <w:tcBorders>
              <w:top w:val="nil"/>
              <w:left w:val="nil"/>
              <w:bottom w:val="single" w:sz="4" w:space="0" w:color="000000"/>
              <w:right w:val="single" w:sz="4" w:space="0" w:color="000000"/>
            </w:tcBorders>
            <w:shd w:val="clear" w:color="000000" w:fill="DCDCDC"/>
            <w:vAlign w:val="center"/>
            <w:hideMark/>
          </w:tcPr>
          <w:p w14:paraId="194DF180" w14:textId="77777777" w:rsidR="001F0ED6" w:rsidRPr="001F0ED6" w:rsidRDefault="001F0ED6" w:rsidP="001F0ED6">
            <w:pPr>
              <w:spacing w:after="0" w:line="240" w:lineRule="auto"/>
              <w:jc w:val="right"/>
              <w:rPr>
                <w:rFonts w:eastAsia="Times New Roman" w:cstheme="minorHAnsi"/>
                <w:b/>
                <w:bCs/>
                <w:color w:val="000000"/>
                <w:sz w:val="16"/>
                <w:szCs w:val="16"/>
                <w:lang w:eastAsia="hr-HR"/>
              </w:rPr>
            </w:pPr>
            <w:r w:rsidRPr="001F0ED6">
              <w:rPr>
                <w:rFonts w:eastAsia="Times New Roman" w:cstheme="minorHAnsi"/>
                <w:b/>
                <w:bCs/>
                <w:color w:val="000000"/>
                <w:sz w:val="16"/>
                <w:szCs w:val="16"/>
                <w:lang w:eastAsia="hr-HR"/>
              </w:rPr>
              <w:t>0,00</w:t>
            </w:r>
          </w:p>
        </w:tc>
        <w:tc>
          <w:tcPr>
            <w:tcW w:w="1501" w:type="dxa"/>
            <w:gridSpan w:val="3"/>
            <w:tcBorders>
              <w:top w:val="nil"/>
              <w:left w:val="nil"/>
              <w:bottom w:val="nil"/>
              <w:right w:val="nil"/>
            </w:tcBorders>
            <w:shd w:val="clear" w:color="auto" w:fill="auto"/>
            <w:noWrap/>
            <w:vAlign w:val="bottom"/>
            <w:hideMark/>
          </w:tcPr>
          <w:p w14:paraId="5E367545" w14:textId="77777777" w:rsidR="001F0ED6" w:rsidRPr="001F0ED6" w:rsidRDefault="001F0ED6" w:rsidP="001F0ED6">
            <w:pPr>
              <w:spacing w:after="0" w:line="240" w:lineRule="auto"/>
              <w:jc w:val="right"/>
              <w:rPr>
                <w:rFonts w:eastAsia="Times New Roman" w:cstheme="minorHAnsi"/>
                <w:b/>
                <w:bCs/>
                <w:color w:val="000000"/>
                <w:sz w:val="16"/>
                <w:szCs w:val="16"/>
                <w:lang w:eastAsia="hr-HR"/>
              </w:rPr>
            </w:pPr>
          </w:p>
        </w:tc>
      </w:tr>
      <w:tr w:rsidR="001F0ED6" w:rsidRPr="001F0ED6" w14:paraId="6BFD94DF" w14:textId="77777777" w:rsidTr="001F0ED6">
        <w:trPr>
          <w:trHeight w:val="345"/>
        </w:trPr>
        <w:tc>
          <w:tcPr>
            <w:tcW w:w="2268" w:type="dxa"/>
            <w:tcBorders>
              <w:top w:val="nil"/>
              <w:left w:val="nil"/>
              <w:bottom w:val="nil"/>
              <w:right w:val="nil"/>
            </w:tcBorders>
            <w:shd w:val="clear" w:color="auto" w:fill="auto"/>
            <w:noWrap/>
            <w:vAlign w:val="bottom"/>
            <w:hideMark/>
          </w:tcPr>
          <w:p w14:paraId="5C20FFFA" w14:textId="77777777" w:rsidR="001F0ED6" w:rsidRPr="001F0ED6" w:rsidRDefault="001F0ED6" w:rsidP="001F0ED6">
            <w:pPr>
              <w:spacing w:after="0" w:line="240" w:lineRule="auto"/>
              <w:rPr>
                <w:rFonts w:eastAsia="Times New Roman" w:cstheme="minorHAnsi"/>
                <w:sz w:val="16"/>
                <w:szCs w:val="16"/>
                <w:lang w:eastAsia="hr-HR"/>
              </w:rPr>
            </w:pPr>
          </w:p>
        </w:tc>
        <w:tc>
          <w:tcPr>
            <w:tcW w:w="1843" w:type="dxa"/>
            <w:tcBorders>
              <w:top w:val="nil"/>
              <w:left w:val="nil"/>
              <w:bottom w:val="nil"/>
              <w:right w:val="nil"/>
            </w:tcBorders>
            <w:shd w:val="clear" w:color="auto" w:fill="auto"/>
            <w:noWrap/>
            <w:vAlign w:val="bottom"/>
            <w:hideMark/>
          </w:tcPr>
          <w:p w14:paraId="79090783" w14:textId="77777777" w:rsidR="001F0ED6" w:rsidRPr="001F0ED6" w:rsidRDefault="001F0ED6" w:rsidP="001F0ED6">
            <w:pPr>
              <w:spacing w:after="0" w:line="240" w:lineRule="auto"/>
              <w:rPr>
                <w:rFonts w:eastAsia="Times New Roman" w:cstheme="minorHAnsi"/>
                <w:sz w:val="16"/>
                <w:szCs w:val="16"/>
                <w:lang w:eastAsia="hr-HR"/>
              </w:rPr>
            </w:pPr>
          </w:p>
        </w:tc>
        <w:tc>
          <w:tcPr>
            <w:tcW w:w="1701" w:type="dxa"/>
            <w:tcBorders>
              <w:top w:val="nil"/>
              <w:left w:val="nil"/>
              <w:bottom w:val="nil"/>
              <w:right w:val="nil"/>
            </w:tcBorders>
            <w:shd w:val="clear" w:color="auto" w:fill="auto"/>
            <w:noWrap/>
            <w:vAlign w:val="bottom"/>
            <w:hideMark/>
          </w:tcPr>
          <w:p w14:paraId="6A7229CB" w14:textId="77777777" w:rsidR="001F0ED6" w:rsidRPr="001F0ED6" w:rsidRDefault="001F0ED6" w:rsidP="001F0ED6">
            <w:pPr>
              <w:spacing w:after="0" w:line="240" w:lineRule="auto"/>
              <w:rPr>
                <w:rFonts w:eastAsia="Times New Roman" w:cstheme="minorHAnsi"/>
                <w:sz w:val="16"/>
                <w:szCs w:val="16"/>
                <w:lang w:eastAsia="hr-HR"/>
              </w:rPr>
            </w:pPr>
          </w:p>
        </w:tc>
        <w:tc>
          <w:tcPr>
            <w:tcW w:w="1559" w:type="dxa"/>
            <w:tcBorders>
              <w:top w:val="nil"/>
              <w:left w:val="nil"/>
              <w:bottom w:val="nil"/>
              <w:right w:val="nil"/>
            </w:tcBorders>
            <w:shd w:val="clear" w:color="auto" w:fill="auto"/>
            <w:noWrap/>
            <w:vAlign w:val="bottom"/>
            <w:hideMark/>
          </w:tcPr>
          <w:p w14:paraId="38BA3EAB" w14:textId="77777777" w:rsidR="001F0ED6" w:rsidRPr="001F0ED6" w:rsidRDefault="001F0ED6" w:rsidP="001F0ED6">
            <w:pPr>
              <w:spacing w:after="0" w:line="240" w:lineRule="auto"/>
              <w:rPr>
                <w:rFonts w:eastAsia="Times New Roman" w:cstheme="minorHAnsi"/>
                <w:sz w:val="16"/>
                <w:szCs w:val="16"/>
                <w:lang w:eastAsia="hr-HR"/>
              </w:rPr>
            </w:pPr>
          </w:p>
        </w:tc>
        <w:tc>
          <w:tcPr>
            <w:tcW w:w="993" w:type="dxa"/>
            <w:tcBorders>
              <w:top w:val="nil"/>
              <w:left w:val="nil"/>
              <w:bottom w:val="nil"/>
              <w:right w:val="nil"/>
            </w:tcBorders>
            <w:shd w:val="clear" w:color="auto" w:fill="auto"/>
            <w:noWrap/>
            <w:vAlign w:val="bottom"/>
            <w:hideMark/>
          </w:tcPr>
          <w:p w14:paraId="5C02EB81" w14:textId="77777777" w:rsidR="001F0ED6" w:rsidRPr="001F0ED6" w:rsidRDefault="001F0ED6" w:rsidP="001F0ED6">
            <w:pPr>
              <w:spacing w:after="0" w:line="240" w:lineRule="auto"/>
              <w:rPr>
                <w:rFonts w:eastAsia="Times New Roman" w:cstheme="minorHAnsi"/>
                <w:sz w:val="16"/>
                <w:szCs w:val="16"/>
                <w:lang w:eastAsia="hr-HR"/>
              </w:rPr>
            </w:pPr>
          </w:p>
        </w:tc>
        <w:tc>
          <w:tcPr>
            <w:tcW w:w="1862" w:type="dxa"/>
            <w:gridSpan w:val="2"/>
            <w:tcBorders>
              <w:top w:val="nil"/>
              <w:left w:val="nil"/>
              <w:bottom w:val="nil"/>
              <w:right w:val="nil"/>
            </w:tcBorders>
            <w:shd w:val="clear" w:color="auto" w:fill="auto"/>
            <w:noWrap/>
            <w:vAlign w:val="bottom"/>
            <w:hideMark/>
          </w:tcPr>
          <w:p w14:paraId="77119558" w14:textId="77777777" w:rsidR="001F0ED6" w:rsidRPr="001F0ED6" w:rsidRDefault="001F0ED6" w:rsidP="001F0ED6">
            <w:pPr>
              <w:spacing w:after="0" w:line="240" w:lineRule="auto"/>
              <w:rPr>
                <w:rFonts w:eastAsia="Times New Roman" w:cstheme="minorHAnsi"/>
                <w:sz w:val="16"/>
                <w:szCs w:val="16"/>
                <w:lang w:eastAsia="hr-HR"/>
              </w:rPr>
            </w:pPr>
          </w:p>
        </w:tc>
        <w:tc>
          <w:tcPr>
            <w:tcW w:w="236" w:type="dxa"/>
            <w:tcBorders>
              <w:top w:val="nil"/>
              <w:left w:val="nil"/>
              <w:bottom w:val="nil"/>
              <w:right w:val="nil"/>
            </w:tcBorders>
            <w:shd w:val="clear" w:color="auto" w:fill="auto"/>
            <w:noWrap/>
            <w:vAlign w:val="bottom"/>
            <w:hideMark/>
          </w:tcPr>
          <w:p w14:paraId="789B36DE" w14:textId="77777777" w:rsidR="001F0ED6" w:rsidRPr="001F0ED6" w:rsidRDefault="001F0ED6" w:rsidP="001F0ED6">
            <w:pPr>
              <w:spacing w:after="0" w:line="240" w:lineRule="auto"/>
              <w:rPr>
                <w:rFonts w:eastAsia="Times New Roman" w:cstheme="minorHAnsi"/>
                <w:sz w:val="16"/>
                <w:szCs w:val="16"/>
                <w:lang w:eastAsia="hr-HR"/>
              </w:rPr>
            </w:pPr>
          </w:p>
        </w:tc>
        <w:tc>
          <w:tcPr>
            <w:tcW w:w="348" w:type="dxa"/>
            <w:tcBorders>
              <w:top w:val="nil"/>
              <w:left w:val="nil"/>
              <w:bottom w:val="nil"/>
              <w:right w:val="nil"/>
            </w:tcBorders>
            <w:shd w:val="clear" w:color="auto" w:fill="auto"/>
            <w:noWrap/>
            <w:vAlign w:val="bottom"/>
            <w:hideMark/>
          </w:tcPr>
          <w:p w14:paraId="7594E40C" w14:textId="77777777" w:rsidR="001F0ED6" w:rsidRPr="001F0ED6" w:rsidRDefault="001F0ED6" w:rsidP="001F0ED6">
            <w:pPr>
              <w:spacing w:after="0" w:line="240" w:lineRule="auto"/>
              <w:rPr>
                <w:rFonts w:eastAsia="Times New Roman" w:cstheme="minorHAnsi"/>
                <w:sz w:val="16"/>
                <w:szCs w:val="16"/>
                <w:lang w:eastAsia="hr-HR"/>
              </w:rPr>
            </w:pPr>
          </w:p>
        </w:tc>
      </w:tr>
      <w:tr w:rsidR="001F0ED6" w:rsidRPr="001F0ED6" w14:paraId="480C46F0" w14:textId="77777777" w:rsidTr="001F0ED6">
        <w:trPr>
          <w:trHeight w:val="255"/>
        </w:trPr>
        <w:tc>
          <w:tcPr>
            <w:tcW w:w="10810" w:type="dxa"/>
            <w:gridSpan w:val="9"/>
            <w:tcBorders>
              <w:top w:val="nil"/>
              <w:left w:val="nil"/>
              <w:bottom w:val="nil"/>
              <w:right w:val="nil"/>
            </w:tcBorders>
            <w:shd w:val="clear" w:color="auto" w:fill="auto"/>
            <w:hideMark/>
          </w:tcPr>
          <w:p w14:paraId="7A451A3B" w14:textId="34F8183F" w:rsidR="001F0ED6" w:rsidRPr="001F0ED6" w:rsidRDefault="008564AF" w:rsidP="008564AF">
            <w:pPr>
              <w:spacing w:after="0" w:line="240" w:lineRule="auto"/>
              <w:rPr>
                <w:rFonts w:eastAsia="Times New Roman" w:cstheme="minorHAnsi"/>
                <w:b/>
                <w:bCs/>
                <w:color w:val="000000"/>
                <w:lang w:eastAsia="hr-HR"/>
              </w:rPr>
            </w:pPr>
            <w:r>
              <w:rPr>
                <w:rFonts w:eastAsia="Times New Roman" w:cstheme="minorHAnsi"/>
                <w:b/>
                <w:bCs/>
                <w:color w:val="000000"/>
                <w:lang w:eastAsia="hr-HR"/>
              </w:rPr>
              <w:t xml:space="preserve">                                                          </w:t>
            </w:r>
            <w:r w:rsidR="001F0ED6" w:rsidRPr="001F0ED6">
              <w:rPr>
                <w:rFonts w:eastAsia="Times New Roman" w:cstheme="minorHAnsi"/>
                <w:b/>
                <w:bCs/>
                <w:color w:val="000000"/>
                <w:lang w:eastAsia="hr-HR"/>
              </w:rPr>
              <w:t>PRENESENI VIŠAK ILI PRENESENI MANJAK</w:t>
            </w:r>
          </w:p>
        </w:tc>
      </w:tr>
      <w:tr w:rsidR="001F0ED6" w:rsidRPr="001F0ED6" w14:paraId="648C35F2" w14:textId="77777777" w:rsidTr="001F0ED6">
        <w:trPr>
          <w:trHeight w:val="135"/>
        </w:trPr>
        <w:tc>
          <w:tcPr>
            <w:tcW w:w="2268" w:type="dxa"/>
            <w:tcBorders>
              <w:top w:val="nil"/>
              <w:left w:val="nil"/>
              <w:bottom w:val="nil"/>
              <w:right w:val="nil"/>
            </w:tcBorders>
            <w:shd w:val="clear" w:color="auto" w:fill="auto"/>
            <w:noWrap/>
            <w:vAlign w:val="bottom"/>
            <w:hideMark/>
          </w:tcPr>
          <w:p w14:paraId="1A0A489F" w14:textId="77777777" w:rsidR="001F0ED6" w:rsidRPr="001F0ED6" w:rsidRDefault="001F0ED6" w:rsidP="001F0ED6">
            <w:pPr>
              <w:spacing w:after="0" w:line="240" w:lineRule="auto"/>
              <w:jc w:val="center"/>
              <w:rPr>
                <w:rFonts w:eastAsia="Times New Roman" w:cstheme="minorHAnsi"/>
                <w:b/>
                <w:bCs/>
                <w:color w:val="000000"/>
                <w:sz w:val="16"/>
                <w:szCs w:val="16"/>
                <w:lang w:eastAsia="hr-HR"/>
              </w:rPr>
            </w:pPr>
          </w:p>
        </w:tc>
        <w:tc>
          <w:tcPr>
            <w:tcW w:w="1843" w:type="dxa"/>
            <w:tcBorders>
              <w:top w:val="nil"/>
              <w:left w:val="nil"/>
              <w:bottom w:val="nil"/>
              <w:right w:val="nil"/>
            </w:tcBorders>
            <w:shd w:val="clear" w:color="auto" w:fill="auto"/>
            <w:noWrap/>
            <w:vAlign w:val="bottom"/>
            <w:hideMark/>
          </w:tcPr>
          <w:p w14:paraId="1790B0AA" w14:textId="77777777" w:rsidR="001F0ED6" w:rsidRPr="001F0ED6" w:rsidRDefault="001F0ED6" w:rsidP="001F0ED6">
            <w:pPr>
              <w:spacing w:after="0" w:line="240" w:lineRule="auto"/>
              <w:rPr>
                <w:rFonts w:eastAsia="Times New Roman" w:cstheme="minorHAnsi"/>
                <w:sz w:val="16"/>
                <w:szCs w:val="16"/>
                <w:lang w:eastAsia="hr-HR"/>
              </w:rPr>
            </w:pPr>
          </w:p>
        </w:tc>
        <w:tc>
          <w:tcPr>
            <w:tcW w:w="1701" w:type="dxa"/>
            <w:tcBorders>
              <w:top w:val="nil"/>
              <w:left w:val="nil"/>
              <w:bottom w:val="nil"/>
              <w:right w:val="nil"/>
            </w:tcBorders>
            <w:shd w:val="clear" w:color="auto" w:fill="auto"/>
            <w:noWrap/>
            <w:vAlign w:val="bottom"/>
            <w:hideMark/>
          </w:tcPr>
          <w:p w14:paraId="24D62660" w14:textId="77777777" w:rsidR="001F0ED6" w:rsidRPr="001F0ED6" w:rsidRDefault="001F0ED6" w:rsidP="001F0ED6">
            <w:pPr>
              <w:spacing w:after="0" w:line="240" w:lineRule="auto"/>
              <w:rPr>
                <w:rFonts w:eastAsia="Times New Roman" w:cstheme="minorHAnsi"/>
                <w:sz w:val="16"/>
                <w:szCs w:val="16"/>
                <w:lang w:eastAsia="hr-HR"/>
              </w:rPr>
            </w:pPr>
          </w:p>
        </w:tc>
        <w:tc>
          <w:tcPr>
            <w:tcW w:w="1559" w:type="dxa"/>
            <w:tcBorders>
              <w:top w:val="nil"/>
              <w:left w:val="nil"/>
              <w:bottom w:val="nil"/>
              <w:right w:val="nil"/>
            </w:tcBorders>
            <w:shd w:val="clear" w:color="auto" w:fill="auto"/>
            <w:noWrap/>
            <w:vAlign w:val="bottom"/>
            <w:hideMark/>
          </w:tcPr>
          <w:p w14:paraId="468B08B1" w14:textId="77777777" w:rsidR="001F0ED6" w:rsidRPr="001F0ED6" w:rsidRDefault="001F0ED6" w:rsidP="001F0ED6">
            <w:pPr>
              <w:spacing w:after="0" w:line="240" w:lineRule="auto"/>
              <w:rPr>
                <w:rFonts w:eastAsia="Times New Roman" w:cstheme="minorHAnsi"/>
                <w:sz w:val="16"/>
                <w:szCs w:val="16"/>
                <w:lang w:eastAsia="hr-HR"/>
              </w:rPr>
            </w:pPr>
          </w:p>
        </w:tc>
        <w:tc>
          <w:tcPr>
            <w:tcW w:w="993" w:type="dxa"/>
            <w:tcBorders>
              <w:top w:val="nil"/>
              <w:left w:val="nil"/>
              <w:bottom w:val="nil"/>
              <w:right w:val="nil"/>
            </w:tcBorders>
            <w:shd w:val="clear" w:color="auto" w:fill="auto"/>
            <w:noWrap/>
            <w:vAlign w:val="bottom"/>
            <w:hideMark/>
          </w:tcPr>
          <w:p w14:paraId="5ED943A4" w14:textId="77777777" w:rsidR="001F0ED6" w:rsidRPr="001F0ED6" w:rsidRDefault="001F0ED6" w:rsidP="001F0ED6">
            <w:pPr>
              <w:spacing w:after="0" w:line="240" w:lineRule="auto"/>
              <w:rPr>
                <w:rFonts w:eastAsia="Times New Roman" w:cstheme="minorHAnsi"/>
                <w:sz w:val="16"/>
                <w:szCs w:val="16"/>
                <w:lang w:eastAsia="hr-HR"/>
              </w:rPr>
            </w:pPr>
          </w:p>
        </w:tc>
        <w:tc>
          <w:tcPr>
            <w:tcW w:w="1862" w:type="dxa"/>
            <w:gridSpan w:val="2"/>
            <w:tcBorders>
              <w:top w:val="nil"/>
              <w:left w:val="nil"/>
              <w:bottom w:val="nil"/>
              <w:right w:val="nil"/>
            </w:tcBorders>
            <w:shd w:val="clear" w:color="auto" w:fill="auto"/>
            <w:noWrap/>
            <w:vAlign w:val="bottom"/>
            <w:hideMark/>
          </w:tcPr>
          <w:p w14:paraId="5004E682" w14:textId="77777777" w:rsidR="001F0ED6" w:rsidRPr="001F0ED6" w:rsidRDefault="001F0ED6" w:rsidP="001F0ED6">
            <w:pPr>
              <w:spacing w:after="0" w:line="240" w:lineRule="auto"/>
              <w:rPr>
                <w:rFonts w:eastAsia="Times New Roman" w:cstheme="minorHAnsi"/>
                <w:sz w:val="16"/>
                <w:szCs w:val="16"/>
                <w:lang w:eastAsia="hr-HR"/>
              </w:rPr>
            </w:pPr>
          </w:p>
        </w:tc>
        <w:tc>
          <w:tcPr>
            <w:tcW w:w="236" w:type="dxa"/>
            <w:tcBorders>
              <w:top w:val="nil"/>
              <w:left w:val="nil"/>
              <w:bottom w:val="nil"/>
              <w:right w:val="nil"/>
            </w:tcBorders>
            <w:shd w:val="clear" w:color="auto" w:fill="auto"/>
            <w:noWrap/>
            <w:vAlign w:val="bottom"/>
            <w:hideMark/>
          </w:tcPr>
          <w:p w14:paraId="670BF3B3" w14:textId="77777777" w:rsidR="001F0ED6" w:rsidRPr="001F0ED6" w:rsidRDefault="001F0ED6" w:rsidP="001F0ED6">
            <w:pPr>
              <w:spacing w:after="0" w:line="240" w:lineRule="auto"/>
              <w:rPr>
                <w:rFonts w:eastAsia="Times New Roman" w:cstheme="minorHAnsi"/>
                <w:sz w:val="16"/>
                <w:szCs w:val="16"/>
                <w:lang w:eastAsia="hr-HR"/>
              </w:rPr>
            </w:pPr>
          </w:p>
        </w:tc>
        <w:tc>
          <w:tcPr>
            <w:tcW w:w="348" w:type="dxa"/>
            <w:tcBorders>
              <w:top w:val="nil"/>
              <w:left w:val="nil"/>
              <w:bottom w:val="nil"/>
              <w:right w:val="nil"/>
            </w:tcBorders>
            <w:shd w:val="clear" w:color="auto" w:fill="auto"/>
            <w:noWrap/>
            <w:vAlign w:val="bottom"/>
            <w:hideMark/>
          </w:tcPr>
          <w:p w14:paraId="5090F823" w14:textId="77777777" w:rsidR="001F0ED6" w:rsidRPr="001F0ED6" w:rsidRDefault="001F0ED6" w:rsidP="001F0ED6">
            <w:pPr>
              <w:spacing w:after="0" w:line="240" w:lineRule="auto"/>
              <w:rPr>
                <w:rFonts w:eastAsia="Times New Roman" w:cstheme="minorHAnsi"/>
                <w:sz w:val="16"/>
                <w:szCs w:val="16"/>
                <w:lang w:eastAsia="hr-HR"/>
              </w:rPr>
            </w:pPr>
          </w:p>
        </w:tc>
      </w:tr>
      <w:tr w:rsidR="001F0ED6" w:rsidRPr="001F0ED6" w14:paraId="29120215" w14:textId="77777777" w:rsidTr="001F0ED6">
        <w:trPr>
          <w:trHeight w:val="735"/>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FE7FF2" w14:textId="77777777" w:rsidR="001F0ED6" w:rsidRPr="001F0ED6" w:rsidRDefault="001F0ED6" w:rsidP="001F0ED6">
            <w:pPr>
              <w:spacing w:after="0" w:line="240" w:lineRule="auto"/>
              <w:jc w:val="center"/>
              <w:rPr>
                <w:rFonts w:eastAsia="Times New Roman" w:cstheme="minorHAnsi"/>
                <w:b/>
                <w:bCs/>
                <w:color w:val="000000"/>
                <w:sz w:val="16"/>
                <w:szCs w:val="16"/>
                <w:lang w:eastAsia="hr-HR"/>
              </w:rPr>
            </w:pPr>
            <w:r w:rsidRPr="001F0ED6">
              <w:rPr>
                <w:rFonts w:eastAsia="Times New Roman" w:cstheme="minorHAnsi"/>
                <w:b/>
                <w:bCs/>
                <w:color w:val="000000"/>
                <w:sz w:val="16"/>
                <w:szCs w:val="16"/>
                <w:lang w:eastAsia="hr-HR"/>
              </w:rPr>
              <w:t>Brojčana oznaka i naziv</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4B7F4A7E" w14:textId="77777777" w:rsidR="001F0ED6" w:rsidRPr="001F0ED6" w:rsidRDefault="001F0ED6" w:rsidP="001F0ED6">
            <w:pPr>
              <w:spacing w:after="0" w:line="240" w:lineRule="auto"/>
              <w:jc w:val="center"/>
              <w:rPr>
                <w:rFonts w:eastAsia="Times New Roman" w:cstheme="minorHAnsi"/>
                <w:b/>
                <w:bCs/>
                <w:color w:val="000000"/>
                <w:sz w:val="16"/>
                <w:szCs w:val="16"/>
                <w:lang w:eastAsia="hr-HR"/>
              </w:rPr>
            </w:pPr>
            <w:r w:rsidRPr="001F0ED6">
              <w:rPr>
                <w:rFonts w:eastAsia="Times New Roman" w:cstheme="minorHAnsi"/>
                <w:b/>
                <w:bCs/>
                <w:color w:val="000000"/>
                <w:sz w:val="16"/>
                <w:szCs w:val="16"/>
                <w:lang w:eastAsia="hr-HR"/>
              </w:rPr>
              <w:t>Ostvarenje / izvršenje</w:t>
            </w:r>
            <w:r w:rsidRPr="001F0ED6">
              <w:rPr>
                <w:rFonts w:eastAsia="Times New Roman" w:cstheme="minorHAnsi"/>
                <w:b/>
                <w:bCs/>
                <w:color w:val="000000"/>
                <w:sz w:val="16"/>
                <w:szCs w:val="16"/>
                <w:lang w:eastAsia="hr-HR"/>
              </w:rPr>
              <w:br/>
              <w:t>31.12.2023.</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14:paraId="6D59AD0C" w14:textId="77777777" w:rsidR="001F0ED6" w:rsidRPr="001F0ED6" w:rsidRDefault="001F0ED6" w:rsidP="001F0ED6">
            <w:pPr>
              <w:spacing w:after="0" w:line="240" w:lineRule="auto"/>
              <w:jc w:val="center"/>
              <w:rPr>
                <w:rFonts w:eastAsia="Times New Roman" w:cstheme="minorHAnsi"/>
                <w:b/>
                <w:bCs/>
                <w:color w:val="000000"/>
                <w:sz w:val="16"/>
                <w:szCs w:val="16"/>
                <w:lang w:eastAsia="hr-HR"/>
              </w:rPr>
            </w:pPr>
            <w:r w:rsidRPr="001F0ED6">
              <w:rPr>
                <w:rFonts w:eastAsia="Times New Roman" w:cstheme="minorHAnsi"/>
                <w:b/>
                <w:bCs/>
                <w:color w:val="000000"/>
                <w:sz w:val="16"/>
                <w:szCs w:val="16"/>
                <w:lang w:eastAsia="hr-HR"/>
              </w:rPr>
              <w:t>Rebalans za 2024. godinu</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24508711" w14:textId="77777777" w:rsidR="001F0ED6" w:rsidRPr="001F0ED6" w:rsidRDefault="001F0ED6" w:rsidP="001F0ED6">
            <w:pPr>
              <w:spacing w:after="0" w:line="240" w:lineRule="auto"/>
              <w:jc w:val="center"/>
              <w:rPr>
                <w:rFonts w:eastAsia="Times New Roman" w:cstheme="minorHAnsi"/>
                <w:b/>
                <w:bCs/>
                <w:color w:val="000000"/>
                <w:sz w:val="16"/>
                <w:szCs w:val="16"/>
                <w:lang w:eastAsia="hr-HR"/>
              </w:rPr>
            </w:pPr>
            <w:r w:rsidRPr="001F0ED6">
              <w:rPr>
                <w:rFonts w:eastAsia="Times New Roman" w:cstheme="minorHAnsi"/>
                <w:b/>
                <w:bCs/>
                <w:color w:val="000000"/>
                <w:sz w:val="16"/>
                <w:szCs w:val="16"/>
                <w:lang w:eastAsia="hr-HR"/>
              </w:rPr>
              <w:t>Ostvarenje / izvršenje</w:t>
            </w:r>
            <w:r w:rsidRPr="001F0ED6">
              <w:rPr>
                <w:rFonts w:eastAsia="Times New Roman" w:cstheme="minorHAnsi"/>
                <w:b/>
                <w:bCs/>
                <w:color w:val="000000"/>
                <w:sz w:val="16"/>
                <w:szCs w:val="16"/>
                <w:lang w:eastAsia="hr-HR"/>
              </w:rPr>
              <w:br/>
              <w:t>31.12.2024.</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405A6B9F" w14:textId="77777777" w:rsidR="001F0ED6" w:rsidRPr="001F0ED6" w:rsidRDefault="001F0ED6" w:rsidP="001F0ED6">
            <w:pPr>
              <w:spacing w:after="0" w:line="240" w:lineRule="auto"/>
              <w:jc w:val="center"/>
              <w:rPr>
                <w:rFonts w:eastAsia="Times New Roman" w:cstheme="minorHAnsi"/>
                <w:b/>
                <w:bCs/>
                <w:color w:val="000000"/>
                <w:sz w:val="16"/>
                <w:szCs w:val="16"/>
                <w:lang w:eastAsia="hr-HR"/>
              </w:rPr>
            </w:pPr>
            <w:r w:rsidRPr="001F0ED6">
              <w:rPr>
                <w:rFonts w:eastAsia="Times New Roman" w:cstheme="minorHAnsi"/>
                <w:b/>
                <w:bCs/>
                <w:color w:val="000000"/>
                <w:sz w:val="16"/>
                <w:szCs w:val="16"/>
                <w:lang w:eastAsia="hr-HR"/>
              </w:rPr>
              <w:t>Indeks</w:t>
            </w:r>
            <w:r w:rsidRPr="001F0ED6">
              <w:rPr>
                <w:rFonts w:eastAsia="Times New Roman" w:cstheme="minorHAnsi"/>
                <w:b/>
                <w:bCs/>
                <w:color w:val="000000"/>
                <w:sz w:val="16"/>
                <w:szCs w:val="16"/>
                <w:lang w:eastAsia="hr-HR"/>
              </w:rPr>
              <w:br/>
              <w:t xml:space="preserve"> 4 / 2</w:t>
            </w:r>
          </w:p>
        </w:tc>
        <w:tc>
          <w:tcPr>
            <w:tcW w:w="945" w:type="dxa"/>
            <w:tcBorders>
              <w:top w:val="single" w:sz="4" w:space="0" w:color="000000"/>
              <w:left w:val="nil"/>
              <w:bottom w:val="single" w:sz="4" w:space="0" w:color="000000"/>
              <w:right w:val="single" w:sz="4" w:space="0" w:color="000000"/>
            </w:tcBorders>
            <w:shd w:val="clear" w:color="auto" w:fill="auto"/>
            <w:vAlign w:val="center"/>
            <w:hideMark/>
          </w:tcPr>
          <w:p w14:paraId="67DF816F" w14:textId="77777777" w:rsidR="001F0ED6" w:rsidRPr="001F0ED6" w:rsidRDefault="001F0ED6" w:rsidP="001F0ED6">
            <w:pPr>
              <w:spacing w:after="0" w:line="240" w:lineRule="auto"/>
              <w:jc w:val="center"/>
              <w:rPr>
                <w:rFonts w:eastAsia="Times New Roman" w:cstheme="minorHAnsi"/>
                <w:b/>
                <w:bCs/>
                <w:color w:val="000000"/>
                <w:sz w:val="16"/>
                <w:szCs w:val="16"/>
                <w:lang w:eastAsia="hr-HR"/>
              </w:rPr>
            </w:pPr>
            <w:r w:rsidRPr="001F0ED6">
              <w:rPr>
                <w:rFonts w:eastAsia="Times New Roman" w:cstheme="minorHAnsi"/>
                <w:b/>
                <w:bCs/>
                <w:color w:val="000000"/>
                <w:sz w:val="16"/>
                <w:szCs w:val="16"/>
                <w:lang w:eastAsia="hr-HR"/>
              </w:rPr>
              <w:t>Indeks</w:t>
            </w:r>
            <w:r w:rsidRPr="001F0ED6">
              <w:rPr>
                <w:rFonts w:eastAsia="Times New Roman" w:cstheme="minorHAnsi"/>
                <w:b/>
                <w:bCs/>
                <w:color w:val="000000"/>
                <w:sz w:val="16"/>
                <w:szCs w:val="16"/>
                <w:lang w:eastAsia="hr-HR"/>
              </w:rPr>
              <w:br/>
              <w:t xml:space="preserve"> 4 / 3</w:t>
            </w:r>
          </w:p>
        </w:tc>
        <w:tc>
          <w:tcPr>
            <w:tcW w:w="1501" w:type="dxa"/>
            <w:gridSpan w:val="3"/>
            <w:tcBorders>
              <w:top w:val="nil"/>
              <w:left w:val="nil"/>
              <w:bottom w:val="nil"/>
              <w:right w:val="nil"/>
            </w:tcBorders>
            <w:shd w:val="clear" w:color="auto" w:fill="auto"/>
            <w:noWrap/>
            <w:vAlign w:val="bottom"/>
            <w:hideMark/>
          </w:tcPr>
          <w:p w14:paraId="047574E4" w14:textId="77777777" w:rsidR="001F0ED6" w:rsidRPr="001F0ED6" w:rsidRDefault="001F0ED6" w:rsidP="001F0ED6">
            <w:pPr>
              <w:spacing w:after="0" w:line="240" w:lineRule="auto"/>
              <w:jc w:val="center"/>
              <w:rPr>
                <w:rFonts w:eastAsia="Times New Roman" w:cstheme="minorHAnsi"/>
                <w:b/>
                <w:bCs/>
                <w:color w:val="000000"/>
                <w:sz w:val="16"/>
                <w:szCs w:val="16"/>
                <w:lang w:eastAsia="hr-HR"/>
              </w:rPr>
            </w:pPr>
          </w:p>
        </w:tc>
      </w:tr>
      <w:tr w:rsidR="001F0ED6" w:rsidRPr="001F0ED6" w14:paraId="6A575615" w14:textId="77777777" w:rsidTr="001F0ED6">
        <w:trPr>
          <w:trHeight w:val="285"/>
        </w:trPr>
        <w:tc>
          <w:tcPr>
            <w:tcW w:w="2268" w:type="dxa"/>
            <w:tcBorders>
              <w:top w:val="nil"/>
              <w:left w:val="single" w:sz="4" w:space="0" w:color="000000"/>
              <w:bottom w:val="single" w:sz="4" w:space="0" w:color="000000"/>
              <w:right w:val="single" w:sz="4" w:space="0" w:color="000000"/>
            </w:tcBorders>
            <w:shd w:val="clear" w:color="auto" w:fill="auto"/>
            <w:vAlign w:val="center"/>
            <w:hideMark/>
          </w:tcPr>
          <w:p w14:paraId="32E69C66" w14:textId="77777777" w:rsidR="001F0ED6" w:rsidRPr="001F0ED6" w:rsidRDefault="001F0ED6" w:rsidP="001F0ED6">
            <w:pPr>
              <w:spacing w:after="0" w:line="240" w:lineRule="auto"/>
              <w:jc w:val="center"/>
              <w:rPr>
                <w:rFonts w:eastAsia="Times New Roman" w:cstheme="minorHAnsi"/>
                <w:b/>
                <w:bCs/>
                <w:color w:val="000000"/>
                <w:sz w:val="16"/>
                <w:szCs w:val="16"/>
                <w:lang w:eastAsia="hr-HR"/>
              </w:rPr>
            </w:pPr>
            <w:r w:rsidRPr="001F0ED6">
              <w:rPr>
                <w:rFonts w:eastAsia="Times New Roman" w:cstheme="minorHAnsi"/>
                <w:b/>
                <w:bCs/>
                <w:color w:val="000000"/>
                <w:sz w:val="16"/>
                <w:szCs w:val="16"/>
                <w:lang w:eastAsia="hr-HR"/>
              </w:rPr>
              <w:t>1</w:t>
            </w:r>
          </w:p>
        </w:tc>
        <w:tc>
          <w:tcPr>
            <w:tcW w:w="1843" w:type="dxa"/>
            <w:tcBorders>
              <w:top w:val="nil"/>
              <w:left w:val="nil"/>
              <w:bottom w:val="single" w:sz="4" w:space="0" w:color="000000"/>
              <w:right w:val="single" w:sz="4" w:space="0" w:color="000000"/>
            </w:tcBorders>
            <w:shd w:val="clear" w:color="auto" w:fill="auto"/>
            <w:vAlign w:val="center"/>
            <w:hideMark/>
          </w:tcPr>
          <w:p w14:paraId="540AB471" w14:textId="77777777" w:rsidR="001F0ED6" w:rsidRPr="001F0ED6" w:rsidRDefault="001F0ED6" w:rsidP="001F0ED6">
            <w:pPr>
              <w:spacing w:after="0" w:line="240" w:lineRule="auto"/>
              <w:jc w:val="center"/>
              <w:rPr>
                <w:rFonts w:eastAsia="Times New Roman" w:cstheme="minorHAnsi"/>
                <w:b/>
                <w:bCs/>
                <w:color w:val="000000"/>
                <w:sz w:val="16"/>
                <w:szCs w:val="16"/>
                <w:lang w:eastAsia="hr-HR"/>
              </w:rPr>
            </w:pPr>
            <w:r w:rsidRPr="001F0ED6">
              <w:rPr>
                <w:rFonts w:eastAsia="Times New Roman" w:cstheme="minorHAnsi"/>
                <w:b/>
                <w:bCs/>
                <w:color w:val="000000"/>
                <w:sz w:val="16"/>
                <w:szCs w:val="16"/>
                <w:lang w:eastAsia="hr-HR"/>
              </w:rPr>
              <w:t>2</w:t>
            </w:r>
          </w:p>
        </w:tc>
        <w:tc>
          <w:tcPr>
            <w:tcW w:w="1701" w:type="dxa"/>
            <w:tcBorders>
              <w:top w:val="nil"/>
              <w:left w:val="nil"/>
              <w:bottom w:val="single" w:sz="4" w:space="0" w:color="000000"/>
              <w:right w:val="single" w:sz="4" w:space="0" w:color="000000"/>
            </w:tcBorders>
            <w:shd w:val="clear" w:color="auto" w:fill="auto"/>
            <w:vAlign w:val="center"/>
            <w:hideMark/>
          </w:tcPr>
          <w:p w14:paraId="39B94684" w14:textId="77777777" w:rsidR="001F0ED6" w:rsidRPr="001F0ED6" w:rsidRDefault="001F0ED6" w:rsidP="001F0ED6">
            <w:pPr>
              <w:spacing w:after="0" w:line="240" w:lineRule="auto"/>
              <w:jc w:val="center"/>
              <w:rPr>
                <w:rFonts w:eastAsia="Times New Roman" w:cstheme="minorHAnsi"/>
                <w:b/>
                <w:bCs/>
                <w:color w:val="000000"/>
                <w:sz w:val="16"/>
                <w:szCs w:val="16"/>
                <w:lang w:eastAsia="hr-HR"/>
              </w:rPr>
            </w:pPr>
            <w:r w:rsidRPr="001F0ED6">
              <w:rPr>
                <w:rFonts w:eastAsia="Times New Roman" w:cstheme="minorHAnsi"/>
                <w:b/>
                <w:bCs/>
                <w:color w:val="000000"/>
                <w:sz w:val="16"/>
                <w:szCs w:val="16"/>
                <w:lang w:eastAsia="hr-HR"/>
              </w:rPr>
              <w:t>3</w:t>
            </w:r>
          </w:p>
        </w:tc>
        <w:tc>
          <w:tcPr>
            <w:tcW w:w="1559" w:type="dxa"/>
            <w:tcBorders>
              <w:top w:val="nil"/>
              <w:left w:val="nil"/>
              <w:bottom w:val="single" w:sz="4" w:space="0" w:color="000000"/>
              <w:right w:val="single" w:sz="4" w:space="0" w:color="000000"/>
            </w:tcBorders>
            <w:shd w:val="clear" w:color="auto" w:fill="auto"/>
            <w:vAlign w:val="center"/>
            <w:hideMark/>
          </w:tcPr>
          <w:p w14:paraId="13D30C46" w14:textId="77777777" w:rsidR="001F0ED6" w:rsidRPr="001F0ED6" w:rsidRDefault="001F0ED6" w:rsidP="001F0ED6">
            <w:pPr>
              <w:spacing w:after="0" w:line="240" w:lineRule="auto"/>
              <w:jc w:val="center"/>
              <w:rPr>
                <w:rFonts w:eastAsia="Times New Roman" w:cstheme="minorHAnsi"/>
                <w:b/>
                <w:bCs/>
                <w:color w:val="000000"/>
                <w:sz w:val="16"/>
                <w:szCs w:val="16"/>
                <w:lang w:eastAsia="hr-HR"/>
              </w:rPr>
            </w:pPr>
            <w:r w:rsidRPr="001F0ED6">
              <w:rPr>
                <w:rFonts w:eastAsia="Times New Roman" w:cstheme="minorHAnsi"/>
                <w:b/>
                <w:bCs/>
                <w:color w:val="000000"/>
                <w:sz w:val="16"/>
                <w:szCs w:val="16"/>
                <w:lang w:eastAsia="hr-HR"/>
              </w:rPr>
              <w:t>4</w:t>
            </w:r>
          </w:p>
        </w:tc>
        <w:tc>
          <w:tcPr>
            <w:tcW w:w="993" w:type="dxa"/>
            <w:tcBorders>
              <w:top w:val="nil"/>
              <w:left w:val="nil"/>
              <w:bottom w:val="single" w:sz="4" w:space="0" w:color="000000"/>
              <w:right w:val="single" w:sz="4" w:space="0" w:color="000000"/>
            </w:tcBorders>
            <w:shd w:val="clear" w:color="auto" w:fill="auto"/>
            <w:vAlign w:val="center"/>
            <w:hideMark/>
          </w:tcPr>
          <w:p w14:paraId="228A9680" w14:textId="77777777" w:rsidR="001F0ED6" w:rsidRPr="001F0ED6" w:rsidRDefault="001F0ED6" w:rsidP="001F0ED6">
            <w:pPr>
              <w:spacing w:after="0" w:line="240" w:lineRule="auto"/>
              <w:jc w:val="center"/>
              <w:rPr>
                <w:rFonts w:eastAsia="Times New Roman" w:cstheme="minorHAnsi"/>
                <w:b/>
                <w:bCs/>
                <w:color w:val="000000"/>
                <w:sz w:val="16"/>
                <w:szCs w:val="16"/>
                <w:lang w:eastAsia="hr-HR"/>
              </w:rPr>
            </w:pPr>
            <w:r w:rsidRPr="001F0ED6">
              <w:rPr>
                <w:rFonts w:eastAsia="Times New Roman" w:cstheme="minorHAnsi"/>
                <w:b/>
                <w:bCs/>
                <w:color w:val="000000"/>
                <w:sz w:val="16"/>
                <w:szCs w:val="16"/>
                <w:lang w:eastAsia="hr-HR"/>
              </w:rPr>
              <w:t>5</w:t>
            </w:r>
          </w:p>
        </w:tc>
        <w:tc>
          <w:tcPr>
            <w:tcW w:w="945" w:type="dxa"/>
            <w:tcBorders>
              <w:top w:val="nil"/>
              <w:left w:val="nil"/>
              <w:bottom w:val="single" w:sz="4" w:space="0" w:color="000000"/>
              <w:right w:val="single" w:sz="4" w:space="0" w:color="000000"/>
            </w:tcBorders>
            <w:shd w:val="clear" w:color="auto" w:fill="auto"/>
            <w:vAlign w:val="center"/>
            <w:hideMark/>
          </w:tcPr>
          <w:p w14:paraId="39BC6166" w14:textId="77777777" w:rsidR="001F0ED6" w:rsidRPr="001F0ED6" w:rsidRDefault="001F0ED6" w:rsidP="001F0ED6">
            <w:pPr>
              <w:spacing w:after="0" w:line="240" w:lineRule="auto"/>
              <w:jc w:val="center"/>
              <w:rPr>
                <w:rFonts w:eastAsia="Times New Roman" w:cstheme="minorHAnsi"/>
                <w:b/>
                <w:bCs/>
                <w:color w:val="000000"/>
                <w:sz w:val="16"/>
                <w:szCs w:val="16"/>
                <w:lang w:eastAsia="hr-HR"/>
              </w:rPr>
            </w:pPr>
            <w:r w:rsidRPr="001F0ED6">
              <w:rPr>
                <w:rFonts w:eastAsia="Times New Roman" w:cstheme="minorHAnsi"/>
                <w:b/>
                <w:bCs/>
                <w:color w:val="000000"/>
                <w:sz w:val="16"/>
                <w:szCs w:val="16"/>
                <w:lang w:eastAsia="hr-HR"/>
              </w:rPr>
              <w:t>6</w:t>
            </w:r>
          </w:p>
        </w:tc>
        <w:tc>
          <w:tcPr>
            <w:tcW w:w="1501" w:type="dxa"/>
            <w:gridSpan w:val="3"/>
            <w:tcBorders>
              <w:top w:val="nil"/>
              <w:left w:val="nil"/>
              <w:bottom w:val="nil"/>
              <w:right w:val="nil"/>
            </w:tcBorders>
            <w:shd w:val="clear" w:color="auto" w:fill="auto"/>
            <w:noWrap/>
            <w:vAlign w:val="bottom"/>
            <w:hideMark/>
          </w:tcPr>
          <w:p w14:paraId="0AF1690A" w14:textId="77777777" w:rsidR="001F0ED6" w:rsidRPr="001F0ED6" w:rsidRDefault="001F0ED6" w:rsidP="001F0ED6">
            <w:pPr>
              <w:spacing w:after="0" w:line="240" w:lineRule="auto"/>
              <w:jc w:val="center"/>
              <w:rPr>
                <w:rFonts w:eastAsia="Times New Roman" w:cstheme="minorHAnsi"/>
                <w:b/>
                <w:bCs/>
                <w:color w:val="000000"/>
                <w:sz w:val="16"/>
                <w:szCs w:val="16"/>
                <w:lang w:eastAsia="hr-HR"/>
              </w:rPr>
            </w:pPr>
          </w:p>
        </w:tc>
      </w:tr>
      <w:tr w:rsidR="008564AF" w:rsidRPr="001F0ED6" w14:paraId="7BE168DC" w14:textId="77777777" w:rsidTr="009C583E">
        <w:trPr>
          <w:trHeight w:val="480"/>
        </w:trPr>
        <w:tc>
          <w:tcPr>
            <w:tcW w:w="2268" w:type="dxa"/>
            <w:tcBorders>
              <w:top w:val="nil"/>
              <w:left w:val="single" w:sz="4" w:space="0" w:color="000000"/>
              <w:bottom w:val="single" w:sz="4" w:space="0" w:color="000000"/>
              <w:right w:val="single" w:sz="4" w:space="0" w:color="000000"/>
            </w:tcBorders>
            <w:shd w:val="clear" w:color="000000" w:fill="A9A9A9"/>
            <w:vAlign w:val="center"/>
            <w:hideMark/>
          </w:tcPr>
          <w:p w14:paraId="338E5F56" w14:textId="77777777" w:rsidR="008564AF" w:rsidRPr="001F0ED6" w:rsidRDefault="008564AF" w:rsidP="008564AF">
            <w:pPr>
              <w:spacing w:after="0" w:line="240" w:lineRule="auto"/>
              <w:rPr>
                <w:rFonts w:eastAsia="Times New Roman" w:cstheme="minorHAnsi"/>
                <w:color w:val="000000"/>
                <w:sz w:val="16"/>
                <w:szCs w:val="16"/>
                <w:lang w:eastAsia="hr-HR"/>
              </w:rPr>
            </w:pPr>
            <w:r w:rsidRPr="001F0ED6">
              <w:rPr>
                <w:rFonts w:eastAsia="Times New Roman" w:cstheme="minorHAnsi"/>
                <w:color w:val="000000"/>
                <w:sz w:val="16"/>
                <w:szCs w:val="16"/>
                <w:lang w:eastAsia="hr-HR"/>
              </w:rPr>
              <w:t>92 UKUPAN DONOS VIŠKA / MANJKA IZ PRETHODNIH GODINA*</w:t>
            </w:r>
          </w:p>
        </w:tc>
        <w:tc>
          <w:tcPr>
            <w:tcW w:w="1843" w:type="dxa"/>
            <w:tcBorders>
              <w:top w:val="nil"/>
              <w:left w:val="nil"/>
              <w:bottom w:val="single" w:sz="4" w:space="0" w:color="000000"/>
              <w:right w:val="single" w:sz="4" w:space="0" w:color="000000"/>
            </w:tcBorders>
            <w:shd w:val="clear" w:color="000000" w:fill="A9A9A9"/>
            <w:hideMark/>
          </w:tcPr>
          <w:p w14:paraId="77EC3BCF" w14:textId="1C6D37A8" w:rsidR="008564AF" w:rsidRPr="001F0ED6" w:rsidRDefault="008564AF" w:rsidP="008564AF">
            <w:pPr>
              <w:spacing w:after="0" w:line="240" w:lineRule="auto"/>
              <w:jc w:val="right"/>
              <w:rPr>
                <w:rFonts w:eastAsia="Times New Roman" w:cstheme="minorHAnsi"/>
                <w:color w:val="000000"/>
                <w:sz w:val="16"/>
                <w:szCs w:val="16"/>
                <w:lang w:eastAsia="hr-HR"/>
              </w:rPr>
            </w:pPr>
            <w:r>
              <w:rPr>
                <w:rFonts w:ascii="Arial" w:hAnsi="Arial" w:cs="Arial"/>
                <w:color w:val="000000"/>
                <w:sz w:val="16"/>
                <w:szCs w:val="16"/>
              </w:rPr>
              <w:t>14.190,11</w:t>
            </w:r>
          </w:p>
        </w:tc>
        <w:tc>
          <w:tcPr>
            <w:tcW w:w="1701" w:type="dxa"/>
            <w:tcBorders>
              <w:top w:val="nil"/>
              <w:left w:val="nil"/>
              <w:bottom w:val="single" w:sz="4" w:space="0" w:color="000000"/>
              <w:right w:val="single" w:sz="4" w:space="0" w:color="000000"/>
            </w:tcBorders>
            <w:shd w:val="clear" w:color="000000" w:fill="A9A9A9"/>
            <w:hideMark/>
          </w:tcPr>
          <w:p w14:paraId="3CBF5EAC" w14:textId="158BFB3D" w:rsidR="008564AF" w:rsidRPr="001F0ED6" w:rsidRDefault="008564AF" w:rsidP="008564AF">
            <w:pPr>
              <w:spacing w:after="0" w:line="240" w:lineRule="auto"/>
              <w:jc w:val="right"/>
              <w:rPr>
                <w:rFonts w:eastAsia="Times New Roman" w:cstheme="minorHAnsi"/>
                <w:color w:val="000000"/>
                <w:sz w:val="16"/>
                <w:szCs w:val="16"/>
                <w:lang w:eastAsia="hr-HR"/>
              </w:rPr>
            </w:pPr>
            <w:r>
              <w:rPr>
                <w:rFonts w:ascii="Arial" w:hAnsi="Arial" w:cs="Arial"/>
                <w:color w:val="000000"/>
                <w:sz w:val="16"/>
                <w:szCs w:val="16"/>
              </w:rPr>
              <w:t>2.915,00</w:t>
            </w:r>
          </w:p>
        </w:tc>
        <w:tc>
          <w:tcPr>
            <w:tcW w:w="1559" w:type="dxa"/>
            <w:tcBorders>
              <w:top w:val="nil"/>
              <w:left w:val="nil"/>
              <w:bottom w:val="single" w:sz="4" w:space="0" w:color="000000"/>
              <w:right w:val="single" w:sz="4" w:space="0" w:color="000000"/>
            </w:tcBorders>
            <w:shd w:val="clear" w:color="000000" w:fill="A9A9A9"/>
            <w:hideMark/>
          </w:tcPr>
          <w:p w14:paraId="149FCAAC" w14:textId="38BF66AE" w:rsidR="008564AF" w:rsidRPr="001F0ED6" w:rsidRDefault="008564AF" w:rsidP="008564AF">
            <w:pPr>
              <w:spacing w:after="0" w:line="240" w:lineRule="auto"/>
              <w:jc w:val="right"/>
              <w:rPr>
                <w:rFonts w:eastAsia="Times New Roman" w:cstheme="minorHAnsi"/>
                <w:color w:val="000000"/>
                <w:sz w:val="16"/>
                <w:szCs w:val="16"/>
                <w:lang w:eastAsia="hr-HR"/>
              </w:rPr>
            </w:pPr>
            <w:r>
              <w:rPr>
                <w:rFonts w:ascii="Arial" w:hAnsi="Arial" w:cs="Arial"/>
                <w:color w:val="000000"/>
                <w:sz w:val="16"/>
                <w:szCs w:val="16"/>
              </w:rPr>
              <w:t>6.800,00</w:t>
            </w:r>
          </w:p>
        </w:tc>
        <w:tc>
          <w:tcPr>
            <w:tcW w:w="993" w:type="dxa"/>
            <w:tcBorders>
              <w:top w:val="nil"/>
              <w:left w:val="nil"/>
              <w:bottom w:val="single" w:sz="4" w:space="0" w:color="000000"/>
              <w:right w:val="single" w:sz="4" w:space="0" w:color="000000"/>
            </w:tcBorders>
            <w:shd w:val="clear" w:color="000000" w:fill="A9A9A9"/>
            <w:vAlign w:val="center"/>
            <w:hideMark/>
          </w:tcPr>
          <w:p w14:paraId="512EE853" w14:textId="77777777" w:rsidR="008564AF" w:rsidRPr="001F0ED6" w:rsidRDefault="008564AF" w:rsidP="008564AF">
            <w:pPr>
              <w:spacing w:after="0" w:line="240" w:lineRule="auto"/>
              <w:jc w:val="right"/>
              <w:rPr>
                <w:rFonts w:eastAsia="Times New Roman" w:cstheme="minorHAnsi"/>
                <w:color w:val="000000"/>
                <w:sz w:val="16"/>
                <w:szCs w:val="16"/>
                <w:lang w:eastAsia="hr-HR"/>
              </w:rPr>
            </w:pPr>
            <w:r w:rsidRPr="001F0ED6">
              <w:rPr>
                <w:rFonts w:eastAsia="Times New Roman" w:cstheme="minorHAnsi"/>
                <w:color w:val="000000"/>
                <w:sz w:val="16"/>
                <w:szCs w:val="16"/>
                <w:lang w:eastAsia="hr-HR"/>
              </w:rPr>
              <w:t> </w:t>
            </w:r>
          </w:p>
        </w:tc>
        <w:tc>
          <w:tcPr>
            <w:tcW w:w="945" w:type="dxa"/>
            <w:tcBorders>
              <w:top w:val="nil"/>
              <w:left w:val="nil"/>
              <w:bottom w:val="single" w:sz="4" w:space="0" w:color="000000"/>
              <w:right w:val="single" w:sz="4" w:space="0" w:color="000000"/>
            </w:tcBorders>
            <w:shd w:val="clear" w:color="000000" w:fill="A9A9A9"/>
            <w:vAlign w:val="center"/>
            <w:hideMark/>
          </w:tcPr>
          <w:p w14:paraId="0F9388B4" w14:textId="77777777" w:rsidR="008564AF" w:rsidRPr="001F0ED6" w:rsidRDefault="008564AF" w:rsidP="008564AF">
            <w:pPr>
              <w:spacing w:after="0" w:line="240" w:lineRule="auto"/>
              <w:jc w:val="right"/>
              <w:rPr>
                <w:rFonts w:eastAsia="Times New Roman" w:cstheme="minorHAnsi"/>
                <w:color w:val="000000"/>
                <w:sz w:val="16"/>
                <w:szCs w:val="16"/>
                <w:lang w:eastAsia="hr-HR"/>
              </w:rPr>
            </w:pPr>
            <w:r w:rsidRPr="001F0ED6">
              <w:rPr>
                <w:rFonts w:eastAsia="Times New Roman" w:cstheme="minorHAnsi"/>
                <w:color w:val="000000"/>
                <w:sz w:val="16"/>
                <w:szCs w:val="16"/>
                <w:lang w:eastAsia="hr-HR"/>
              </w:rPr>
              <w:t> </w:t>
            </w:r>
          </w:p>
        </w:tc>
        <w:tc>
          <w:tcPr>
            <w:tcW w:w="1501" w:type="dxa"/>
            <w:gridSpan w:val="3"/>
            <w:tcBorders>
              <w:top w:val="nil"/>
              <w:left w:val="nil"/>
              <w:bottom w:val="nil"/>
              <w:right w:val="nil"/>
            </w:tcBorders>
            <w:shd w:val="clear" w:color="auto" w:fill="auto"/>
            <w:noWrap/>
            <w:vAlign w:val="bottom"/>
            <w:hideMark/>
          </w:tcPr>
          <w:p w14:paraId="29F01EFC" w14:textId="77777777" w:rsidR="008564AF" w:rsidRPr="001F0ED6" w:rsidRDefault="008564AF" w:rsidP="008564AF">
            <w:pPr>
              <w:spacing w:after="0" w:line="240" w:lineRule="auto"/>
              <w:jc w:val="right"/>
              <w:rPr>
                <w:rFonts w:eastAsia="Times New Roman" w:cstheme="minorHAnsi"/>
                <w:color w:val="000000"/>
                <w:sz w:val="16"/>
                <w:szCs w:val="16"/>
                <w:lang w:eastAsia="hr-HR"/>
              </w:rPr>
            </w:pPr>
          </w:p>
        </w:tc>
      </w:tr>
      <w:tr w:rsidR="008564AF" w:rsidRPr="001F0ED6" w14:paraId="17B20934" w14:textId="77777777" w:rsidTr="009C583E">
        <w:trPr>
          <w:trHeight w:val="480"/>
        </w:trPr>
        <w:tc>
          <w:tcPr>
            <w:tcW w:w="2268" w:type="dxa"/>
            <w:tcBorders>
              <w:top w:val="nil"/>
              <w:left w:val="single" w:sz="4" w:space="0" w:color="000000"/>
              <w:bottom w:val="single" w:sz="4" w:space="0" w:color="000000"/>
              <w:right w:val="single" w:sz="4" w:space="0" w:color="000000"/>
            </w:tcBorders>
            <w:shd w:val="clear" w:color="000000" w:fill="DCDCDC"/>
            <w:vAlign w:val="center"/>
            <w:hideMark/>
          </w:tcPr>
          <w:p w14:paraId="1180AC6C" w14:textId="77777777" w:rsidR="008564AF" w:rsidRPr="001F0ED6" w:rsidRDefault="008564AF" w:rsidP="008564AF">
            <w:pPr>
              <w:spacing w:after="0" w:line="240" w:lineRule="auto"/>
              <w:rPr>
                <w:rFonts w:eastAsia="Times New Roman" w:cstheme="minorHAnsi"/>
                <w:b/>
                <w:bCs/>
                <w:color w:val="000000"/>
                <w:sz w:val="16"/>
                <w:szCs w:val="16"/>
                <w:lang w:eastAsia="hr-HR"/>
              </w:rPr>
            </w:pPr>
            <w:r w:rsidRPr="001F0ED6">
              <w:rPr>
                <w:rFonts w:eastAsia="Times New Roman" w:cstheme="minorHAnsi"/>
                <w:b/>
                <w:bCs/>
                <w:color w:val="000000"/>
                <w:sz w:val="16"/>
                <w:szCs w:val="16"/>
                <w:lang w:eastAsia="hr-HR"/>
              </w:rPr>
              <w:t>92 VIŠAK / MANJAK IZ PRETHODNIH GODINA KOJI ĆE SE RASPOREDITI / POKRITI</w:t>
            </w:r>
          </w:p>
        </w:tc>
        <w:tc>
          <w:tcPr>
            <w:tcW w:w="1843" w:type="dxa"/>
            <w:tcBorders>
              <w:top w:val="nil"/>
              <w:left w:val="nil"/>
              <w:bottom w:val="single" w:sz="4" w:space="0" w:color="000000"/>
              <w:right w:val="single" w:sz="4" w:space="0" w:color="000000"/>
            </w:tcBorders>
            <w:shd w:val="clear" w:color="000000" w:fill="DCDCDC"/>
            <w:hideMark/>
          </w:tcPr>
          <w:p w14:paraId="10635F50" w14:textId="34FEBE84" w:rsidR="008564AF" w:rsidRPr="001F0ED6" w:rsidRDefault="008564AF" w:rsidP="008564AF">
            <w:pPr>
              <w:spacing w:after="0" w:line="240" w:lineRule="auto"/>
              <w:jc w:val="right"/>
              <w:rPr>
                <w:rFonts w:eastAsia="Times New Roman" w:cstheme="minorHAnsi"/>
                <w:b/>
                <w:bCs/>
                <w:color w:val="000000"/>
                <w:sz w:val="16"/>
                <w:szCs w:val="16"/>
                <w:lang w:eastAsia="hr-HR"/>
              </w:rPr>
            </w:pPr>
            <w:r>
              <w:rPr>
                <w:rFonts w:ascii="Arial" w:hAnsi="Arial" w:cs="Arial"/>
                <w:b/>
                <w:bCs/>
                <w:color w:val="000000"/>
                <w:sz w:val="16"/>
                <w:szCs w:val="16"/>
              </w:rPr>
              <w:t>14.190,11</w:t>
            </w:r>
          </w:p>
        </w:tc>
        <w:tc>
          <w:tcPr>
            <w:tcW w:w="1701" w:type="dxa"/>
            <w:tcBorders>
              <w:top w:val="nil"/>
              <w:left w:val="nil"/>
              <w:bottom w:val="single" w:sz="4" w:space="0" w:color="000000"/>
              <w:right w:val="single" w:sz="4" w:space="0" w:color="000000"/>
            </w:tcBorders>
            <w:shd w:val="clear" w:color="000000" w:fill="DCDCDC"/>
            <w:hideMark/>
          </w:tcPr>
          <w:p w14:paraId="4F4C3CC1" w14:textId="3F82596B" w:rsidR="008564AF" w:rsidRPr="001F0ED6" w:rsidRDefault="008564AF" w:rsidP="008564AF">
            <w:pPr>
              <w:spacing w:after="0" w:line="240" w:lineRule="auto"/>
              <w:jc w:val="right"/>
              <w:rPr>
                <w:rFonts w:eastAsia="Times New Roman" w:cstheme="minorHAnsi"/>
                <w:b/>
                <w:bCs/>
                <w:color w:val="000000"/>
                <w:sz w:val="16"/>
                <w:szCs w:val="16"/>
                <w:lang w:eastAsia="hr-HR"/>
              </w:rPr>
            </w:pPr>
            <w:r>
              <w:rPr>
                <w:rFonts w:ascii="Arial" w:hAnsi="Arial" w:cs="Arial"/>
                <w:b/>
                <w:bCs/>
                <w:color w:val="000000"/>
                <w:sz w:val="16"/>
                <w:szCs w:val="16"/>
              </w:rPr>
              <w:t>2.915,00</w:t>
            </w:r>
          </w:p>
        </w:tc>
        <w:tc>
          <w:tcPr>
            <w:tcW w:w="1559" w:type="dxa"/>
            <w:tcBorders>
              <w:top w:val="nil"/>
              <w:left w:val="nil"/>
              <w:bottom w:val="single" w:sz="4" w:space="0" w:color="000000"/>
              <w:right w:val="single" w:sz="4" w:space="0" w:color="000000"/>
            </w:tcBorders>
            <w:shd w:val="clear" w:color="000000" w:fill="DCDCDC"/>
            <w:hideMark/>
          </w:tcPr>
          <w:p w14:paraId="3AC396E6" w14:textId="3B877216" w:rsidR="008564AF" w:rsidRPr="001F0ED6" w:rsidRDefault="008564AF" w:rsidP="008564AF">
            <w:pPr>
              <w:spacing w:after="0" w:line="240" w:lineRule="auto"/>
              <w:jc w:val="right"/>
              <w:rPr>
                <w:rFonts w:eastAsia="Times New Roman" w:cstheme="minorHAnsi"/>
                <w:b/>
                <w:bCs/>
                <w:color w:val="000000"/>
                <w:sz w:val="16"/>
                <w:szCs w:val="16"/>
                <w:lang w:eastAsia="hr-HR"/>
              </w:rPr>
            </w:pPr>
            <w:r>
              <w:rPr>
                <w:rFonts w:ascii="Arial" w:hAnsi="Arial" w:cs="Arial"/>
                <w:b/>
                <w:bCs/>
                <w:color w:val="000000"/>
                <w:sz w:val="16"/>
                <w:szCs w:val="16"/>
              </w:rPr>
              <w:t>6.800,00</w:t>
            </w:r>
          </w:p>
        </w:tc>
        <w:tc>
          <w:tcPr>
            <w:tcW w:w="993" w:type="dxa"/>
            <w:tcBorders>
              <w:top w:val="nil"/>
              <w:left w:val="nil"/>
              <w:bottom w:val="single" w:sz="4" w:space="0" w:color="000000"/>
              <w:right w:val="single" w:sz="4" w:space="0" w:color="000000"/>
            </w:tcBorders>
            <w:shd w:val="clear" w:color="000000" w:fill="DCDCDC"/>
            <w:vAlign w:val="center"/>
            <w:hideMark/>
          </w:tcPr>
          <w:p w14:paraId="7C80C6C6" w14:textId="77777777" w:rsidR="008564AF" w:rsidRPr="001F0ED6" w:rsidRDefault="008564AF" w:rsidP="008564AF">
            <w:pPr>
              <w:spacing w:after="0" w:line="240" w:lineRule="auto"/>
              <w:jc w:val="right"/>
              <w:rPr>
                <w:rFonts w:eastAsia="Times New Roman" w:cstheme="minorHAnsi"/>
                <w:b/>
                <w:bCs/>
                <w:color w:val="000000"/>
                <w:sz w:val="16"/>
                <w:szCs w:val="16"/>
                <w:lang w:eastAsia="hr-HR"/>
              </w:rPr>
            </w:pPr>
            <w:r w:rsidRPr="001F0ED6">
              <w:rPr>
                <w:rFonts w:eastAsia="Times New Roman" w:cstheme="minorHAnsi"/>
                <w:b/>
                <w:bCs/>
                <w:color w:val="000000"/>
                <w:sz w:val="16"/>
                <w:szCs w:val="16"/>
                <w:lang w:eastAsia="hr-HR"/>
              </w:rPr>
              <w:t> </w:t>
            </w:r>
          </w:p>
        </w:tc>
        <w:tc>
          <w:tcPr>
            <w:tcW w:w="945" w:type="dxa"/>
            <w:tcBorders>
              <w:top w:val="nil"/>
              <w:left w:val="nil"/>
              <w:bottom w:val="single" w:sz="4" w:space="0" w:color="000000"/>
              <w:right w:val="single" w:sz="4" w:space="0" w:color="000000"/>
            </w:tcBorders>
            <w:shd w:val="clear" w:color="000000" w:fill="DCDCDC"/>
            <w:vAlign w:val="center"/>
            <w:hideMark/>
          </w:tcPr>
          <w:p w14:paraId="7356963C" w14:textId="77777777" w:rsidR="008564AF" w:rsidRPr="001F0ED6" w:rsidRDefault="008564AF" w:rsidP="008564AF">
            <w:pPr>
              <w:spacing w:after="0" w:line="240" w:lineRule="auto"/>
              <w:jc w:val="right"/>
              <w:rPr>
                <w:rFonts w:eastAsia="Times New Roman" w:cstheme="minorHAnsi"/>
                <w:b/>
                <w:bCs/>
                <w:color w:val="000000"/>
                <w:sz w:val="16"/>
                <w:szCs w:val="16"/>
                <w:lang w:eastAsia="hr-HR"/>
              </w:rPr>
            </w:pPr>
            <w:r w:rsidRPr="001F0ED6">
              <w:rPr>
                <w:rFonts w:eastAsia="Times New Roman" w:cstheme="minorHAnsi"/>
                <w:b/>
                <w:bCs/>
                <w:color w:val="000000"/>
                <w:sz w:val="16"/>
                <w:szCs w:val="16"/>
                <w:lang w:eastAsia="hr-HR"/>
              </w:rPr>
              <w:t> </w:t>
            </w:r>
          </w:p>
        </w:tc>
        <w:tc>
          <w:tcPr>
            <w:tcW w:w="1501" w:type="dxa"/>
            <w:gridSpan w:val="3"/>
            <w:tcBorders>
              <w:top w:val="nil"/>
              <w:left w:val="nil"/>
              <w:bottom w:val="nil"/>
              <w:right w:val="nil"/>
            </w:tcBorders>
            <w:shd w:val="clear" w:color="auto" w:fill="auto"/>
            <w:noWrap/>
            <w:vAlign w:val="bottom"/>
            <w:hideMark/>
          </w:tcPr>
          <w:p w14:paraId="5BCE62D2" w14:textId="77777777" w:rsidR="008564AF" w:rsidRPr="001F0ED6" w:rsidRDefault="008564AF" w:rsidP="008564AF">
            <w:pPr>
              <w:spacing w:after="0" w:line="240" w:lineRule="auto"/>
              <w:jc w:val="right"/>
              <w:rPr>
                <w:rFonts w:eastAsia="Times New Roman" w:cstheme="minorHAnsi"/>
                <w:b/>
                <w:bCs/>
                <w:color w:val="000000"/>
                <w:sz w:val="16"/>
                <w:szCs w:val="16"/>
                <w:lang w:eastAsia="hr-HR"/>
              </w:rPr>
            </w:pPr>
          </w:p>
        </w:tc>
      </w:tr>
    </w:tbl>
    <w:p w14:paraId="610E5170" w14:textId="77777777" w:rsidR="001F50D3" w:rsidRDefault="001F50D3" w:rsidP="001F50D3">
      <w:pPr>
        <w:jc w:val="both"/>
        <w:rPr>
          <w:rFonts w:cstheme="minorHAnsi"/>
        </w:rPr>
      </w:pPr>
    </w:p>
    <w:p w14:paraId="6E627499" w14:textId="77777777" w:rsidR="00611109" w:rsidRDefault="001F50D3" w:rsidP="001F50D3">
      <w:pPr>
        <w:jc w:val="both"/>
        <w:rPr>
          <w:rFonts w:cstheme="minorHAnsi"/>
        </w:rPr>
      </w:pPr>
      <w:r>
        <w:rPr>
          <w:rFonts w:cstheme="minorHAnsi"/>
        </w:rPr>
        <w:t>U</w:t>
      </w:r>
      <w:r w:rsidRPr="001F50D3">
        <w:rPr>
          <w:rFonts w:cstheme="minorHAnsi"/>
        </w:rPr>
        <w:t xml:space="preserve"> razdoblju od 1. siječnja do 31. prosinca 2024. godine ukupni prihodi i primici ostvareni su u iznosu od 1.949.946,66 eura, što predstavlja 99,91% planiranih prihoda. </w:t>
      </w:r>
    </w:p>
    <w:p w14:paraId="2F776A76" w14:textId="5FB481E9" w:rsidR="00611109" w:rsidRDefault="001F50D3" w:rsidP="001F50D3">
      <w:pPr>
        <w:jc w:val="both"/>
        <w:rPr>
          <w:rFonts w:cstheme="minorHAnsi"/>
        </w:rPr>
      </w:pPr>
      <w:r w:rsidRPr="001F50D3">
        <w:rPr>
          <w:rFonts w:cstheme="minorHAnsi"/>
        </w:rPr>
        <w:t>Ukupni rashodi i izdaci iznosili su 1.926.036,41</w:t>
      </w:r>
      <w:r w:rsidR="005442D3">
        <w:rPr>
          <w:rFonts w:cstheme="minorHAnsi"/>
        </w:rPr>
        <w:t xml:space="preserve"> </w:t>
      </w:r>
      <w:r w:rsidRPr="001F50D3">
        <w:rPr>
          <w:rFonts w:cstheme="minorHAnsi"/>
        </w:rPr>
        <w:t>eura, odnosno 98,54% planiranog iznosa prema financijskom planu.</w:t>
      </w:r>
      <w:r>
        <w:rPr>
          <w:rFonts w:cstheme="minorHAnsi"/>
        </w:rPr>
        <w:t xml:space="preserve"> </w:t>
      </w:r>
    </w:p>
    <w:p w14:paraId="6FE4B996" w14:textId="521FF7EF" w:rsidR="00D6155C" w:rsidRDefault="001F50D3" w:rsidP="001F50D3">
      <w:pPr>
        <w:jc w:val="both"/>
        <w:rPr>
          <w:rFonts w:cstheme="minorHAnsi"/>
        </w:rPr>
      </w:pPr>
      <w:r w:rsidRPr="001F50D3">
        <w:rPr>
          <w:rFonts w:cstheme="minorHAnsi"/>
        </w:rPr>
        <w:t>Na temelju navedenog, utvrđuje se višak prihoda i primitaka u iznosu od 23.910,25 eura. Najveći dio ovog viška rezultat je neutrošenih sredstava iz Erasmus+ projekata, čija se realizacija planira tijekom 2025. godine kroz nastavak aktivnosti, međunarodnih mobilnosti, edukacija i radionica u sklopu navedenih projekata.</w:t>
      </w:r>
    </w:p>
    <w:p w14:paraId="289C6CA0" w14:textId="77777777" w:rsidR="00611109" w:rsidRDefault="00611109" w:rsidP="00611109">
      <w:pPr>
        <w:jc w:val="both"/>
        <w:rPr>
          <w:rFonts w:cstheme="minorHAnsi"/>
        </w:rPr>
      </w:pPr>
      <w:r w:rsidRPr="00611109">
        <w:rPr>
          <w:rFonts w:cstheme="minorHAnsi"/>
        </w:rPr>
        <w:t xml:space="preserve">Na kraju 2023. godine </w:t>
      </w:r>
      <w:r>
        <w:rPr>
          <w:rFonts w:cstheme="minorHAnsi"/>
        </w:rPr>
        <w:t>ostvaren</w:t>
      </w:r>
      <w:r w:rsidRPr="00611109">
        <w:rPr>
          <w:rFonts w:cstheme="minorHAnsi"/>
        </w:rPr>
        <w:t xml:space="preserve"> je manjak</w:t>
      </w:r>
      <w:r>
        <w:rPr>
          <w:rFonts w:cstheme="minorHAnsi"/>
        </w:rPr>
        <w:t xml:space="preserve"> u financijskom planu</w:t>
      </w:r>
      <w:r w:rsidRPr="00611109">
        <w:rPr>
          <w:rFonts w:cstheme="minorHAnsi"/>
        </w:rPr>
        <w:t xml:space="preserve"> od 14.190,11 eura</w:t>
      </w:r>
      <w:r>
        <w:rPr>
          <w:rFonts w:cstheme="minorHAnsi"/>
        </w:rPr>
        <w:t>, kroz</w:t>
      </w:r>
      <w:r w:rsidRPr="00611109">
        <w:rPr>
          <w:rFonts w:cstheme="minorHAnsi"/>
        </w:rPr>
        <w:t xml:space="preserve"> 2024.</w:t>
      </w:r>
      <w:r>
        <w:rPr>
          <w:rFonts w:cstheme="minorHAnsi"/>
        </w:rPr>
        <w:t xml:space="preserve"> godinu izvršen je </w:t>
      </w:r>
      <w:r w:rsidRPr="00611109">
        <w:rPr>
          <w:rFonts w:cstheme="minorHAnsi"/>
        </w:rPr>
        <w:t xml:space="preserve">rebalans proračuna </w:t>
      </w:r>
      <w:r>
        <w:rPr>
          <w:rFonts w:cstheme="minorHAnsi"/>
        </w:rPr>
        <w:t xml:space="preserve">u iznosu </w:t>
      </w:r>
      <w:r w:rsidRPr="00611109">
        <w:rPr>
          <w:rFonts w:cstheme="minorHAnsi"/>
        </w:rPr>
        <w:t>od 2.915,00 eura</w:t>
      </w:r>
      <w:r>
        <w:rPr>
          <w:rFonts w:cstheme="minorHAnsi"/>
        </w:rPr>
        <w:t xml:space="preserve">. </w:t>
      </w:r>
    </w:p>
    <w:p w14:paraId="243D0D4F" w14:textId="225EC446" w:rsidR="00611109" w:rsidRPr="00611109" w:rsidRDefault="00611109" w:rsidP="00611109">
      <w:pPr>
        <w:jc w:val="both"/>
        <w:rPr>
          <w:rFonts w:cstheme="minorHAnsi"/>
        </w:rPr>
      </w:pPr>
      <w:r>
        <w:rPr>
          <w:rFonts w:cstheme="minorHAnsi"/>
        </w:rPr>
        <w:t>Ostvarenje</w:t>
      </w:r>
      <w:r w:rsidRPr="00611109">
        <w:rPr>
          <w:rFonts w:cstheme="minorHAnsi"/>
        </w:rPr>
        <w:t xml:space="preserve"> </w:t>
      </w:r>
      <w:r>
        <w:rPr>
          <w:rFonts w:cstheme="minorHAnsi"/>
        </w:rPr>
        <w:t>na kraj izvještajnog razdoblja je višak koji će se prenijeti u sljedeću godinu u iznosu</w:t>
      </w:r>
      <w:r w:rsidRPr="00611109">
        <w:rPr>
          <w:rFonts w:cstheme="minorHAnsi"/>
        </w:rPr>
        <w:t xml:space="preserve"> od 6.800,00 eura.</w:t>
      </w:r>
    </w:p>
    <w:p w14:paraId="58E92864" w14:textId="0FDB4323" w:rsidR="00611109" w:rsidRPr="001F50D3" w:rsidRDefault="00611109" w:rsidP="00611109">
      <w:pPr>
        <w:jc w:val="both"/>
        <w:rPr>
          <w:rFonts w:cstheme="minorHAnsi"/>
        </w:rPr>
      </w:pPr>
    </w:p>
    <w:p w14:paraId="041AD3D5" w14:textId="77777777" w:rsidR="001F50D3" w:rsidRPr="00D6155C" w:rsidRDefault="001F50D3" w:rsidP="00836F54">
      <w:pPr>
        <w:rPr>
          <w:rFonts w:eastAsia="Calibri" w:cstheme="minorHAnsi"/>
          <w:bCs/>
        </w:rPr>
      </w:pPr>
    </w:p>
    <w:tbl>
      <w:tblPr>
        <w:tblW w:w="9144" w:type="dxa"/>
        <w:tblLayout w:type="fixed"/>
        <w:tblLook w:val="04A0" w:firstRow="1" w:lastRow="0" w:firstColumn="1" w:lastColumn="0" w:noHBand="0" w:noVBand="1"/>
      </w:tblPr>
      <w:tblGrid>
        <w:gridCol w:w="236"/>
        <w:gridCol w:w="1843"/>
        <w:gridCol w:w="3694"/>
        <w:gridCol w:w="1178"/>
        <w:gridCol w:w="1178"/>
        <w:gridCol w:w="779"/>
        <w:gridCol w:w="236"/>
      </w:tblGrid>
      <w:tr w:rsidR="00836F54" w:rsidRPr="00D6155C" w14:paraId="4C17B0E5" w14:textId="77777777" w:rsidTr="001F0ED6">
        <w:trPr>
          <w:trHeight w:val="840"/>
        </w:trPr>
        <w:tc>
          <w:tcPr>
            <w:tcW w:w="236" w:type="dxa"/>
            <w:tcBorders>
              <w:top w:val="nil"/>
              <w:left w:val="nil"/>
              <w:bottom w:val="nil"/>
              <w:right w:val="nil"/>
            </w:tcBorders>
            <w:shd w:val="clear" w:color="auto" w:fill="auto"/>
            <w:noWrap/>
            <w:vAlign w:val="bottom"/>
            <w:hideMark/>
          </w:tcPr>
          <w:p w14:paraId="21C725D7" w14:textId="77777777" w:rsidR="00836F54" w:rsidRPr="00D6155C" w:rsidRDefault="00836F54" w:rsidP="00836F54">
            <w:pPr>
              <w:rPr>
                <w:rFonts w:cstheme="minorHAnsi"/>
                <w:sz w:val="20"/>
                <w:szCs w:val="24"/>
                <w:lang w:eastAsia="hr-HR"/>
              </w:rPr>
            </w:pPr>
          </w:p>
        </w:tc>
        <w:tc>
          <w:tcPr>
            <w:tcW w:w="8908" w:type="dxa"/>
            <w:gridSpan w:val="6"/>
            <w:tcBorders>
              <w:top w:val="nil"/>
              <w:left w:val="nil"/>
              <w:bottom w:val="nil"/>
              <w:right w:val="nil"/>
            </w:tcBorders>
            <w:shd w:val="clear" w:color="auto" w:fill="auto"/>
            <w:hideMark/>
          </w:tcPr>
          <w:p w14:paraId="0913CB0A" w14:textId="77777777" w:rsidR="00D6155C" w:rsidRPr="00D6155C" w:rsidRDefault="00D6155C" w:rsidP="001F0ED6">
            <w:pPr>
              <w:rPr>
                <w:rFonts w:cstheme="minorHAnsi"/>
                <w:b/>
                <w:bCs/>
                <w:color w:val="000000"/>
                <w:sz w:val="20"/>
                <w:lang w:eastAsia="hr-HR"/>
              </w:rPr>
            </w:pPr>
          </w:p>
          <w:p w14:paraId="70035D1A" w14:textId="2454937E" w:rsidR="00836F54" w:rsidRPr="00D6155C" w:rsidRDefault="00836F54" w:rsidP="00836F54">
            <w:pPr>
              <w:jc w:val="center"/>
              <w:rPr>
                <w:rFonts w:cstheme="minorHAnsi"/>
                <w:b/>
                <w:bCs/>
                <w:color w:val="000000"/>
                <w:sz w:val="24"/>
                <w:szCs w:val="24"/>
                <w:lang w:eastAsia="hr-HR"/>
              </w:rPr>
            </w:pPr>
            <w:r w:rsidRPr="00D6155C">
              <w:rPr>
                <w:rFonts w:cstheme="minorHAnsi"/>
                <w:b/>
                <w:bCs/>
                <w:color w:val="000000"/>
                <w:sz w:val="24"/>
                <w:szCs w:val="24"/>
                <w:lang w:eastAsia="hr-HR"/>
              </w:rPr>
              <w:t>IZVJEŠTAJ PO PROGRAMSKOJ KLASIFIKACIJI</w:t>
            </w:r>
          </w:p>
        </w:tc>
      </w:tr>
      <w:tr w:rsidR="00836F54" w:rsidRPr="00D6155C" w14:paraId="111CBE00" w14:textId="77777777" w:rsidTr="001F0ED6">
        <w:trPr>
          <w:trHeight w:val="555"/>
        </w:trPr>
        <w:tc>
          <w:tcPr>
            <w:tcW w:w="5782" w:type="dxa"/>
            <w:gridSpan w:val="3"/>
            <w:tcBorders>
              <w:top w:val="single" w:sz="4" w:space="0" w:color="000000"/>
              <w:left w:val="single" w:sz="4" w:space="0" w:color="000000"/>
              <w:bottom w:val="single" w:sz="4" w:space="0" w:color="000000"/>
              <w:right w:val="single" w:sz="4" w:space="0" w:color="000000"/>
            </w:tcBorders>
            <w:shd w:val="clear" w:color="000000" w:fill="DCDCDC"/>
            <w:vAlign w:val="center"/>
            <w:hideMark/>
          </w:tcPr>
          <w:p w14:paraId="43EA242C" w14:textId="77777777" w:rsidR="00836F54" w:rsidRPr="00D6155C" w:rsidRDefault="00836F54" w:rsidP="00836F54">
            <w:pPr>
              <w:jc w:val="center"/>
              <w:rPr>
                <w:rFonts w:cstheme="minorHAnsi"/>
                <w:b/>
                <w:bCs/>
                <w:color w:val="000000"/>
                <w:sz w:val="18"/>
                <w:szCs w:val="18"/>
                <w:lang w:eastAsia="hr-HR"/>
              </w:rPr>
            </w:pPr>
            <w:r w:rsidRPr="00D6155C">
              <w:rPr>
                <w:rFonts w:cstheme="minorHAnsi"/>
                <w:b/>
                <w:bCs/>
                <w:color w:val="000000"/>
                <w:sz w:val="18"/>
                <w:szCs w:val="18"/>
                <w:lang w:eastAsia="hr-HR"/>
              </w:rPr>
              <w:t>Brojčana oznaka i naziv</w:t>
            </w:r>
          </w:p>
        </w:tc>
        <w:tc>
          <w:tcPr>
            <w:tcW w:w="1180" w:type="dxa"/>
            <w:tcBorders>
              <w:top w:val="single" w:sz="4" w:space="0" w:color="000000"/>
              <w:left w:val="nil"/>
              <w:bottom w:val="single" w:sz="4" w:space="0" w:color="000000"/>
              <w:right w:val="single" w:sz="4" w:space="0" w:color="000000"/>
            </w:tcBorders>
            <w:shd w:val="clear" w:color="000000" w:fill="DCDCDC"/>
            <w:vAlign w:val="center"/>
            <w:hideMark/>
          </w:tcPr>
          <w:p w14:paraId="087A83CE" w14:textId="77777777" w:rsidR="00836F54" w:rsidRPr="00D6155C" w:rsidRDefault="00836F54" w:rsidP="00836F54">
            <w:pPr>
              <w:jc w:val="center"/>
              <w:rPr>
                <w:rFonts w:cstheme="minorHAnsi"/>
                <w:b/>
                <w:bCs/>
                <w:color w:val="000000"/>
                <w:sz w:val="18"/>
                <w:szCs w:val="18"/>
                <w:lang w:eastAsia="hr-HR"/>
              </w:rPr>
            </w:pPr>
            <w:r w:rsidRPr="00D6155C">
              <w:rPr>
                <w:rFonts w:cstheme="minorHAnsi"/>
                <w:b/>
                <w:bCs/>
                <w:color w:val="000000"/>
                <w:sz w:val="18"/>
                <w:szCs w:val="18"/>
                <w:lang w:eastAsia="hr-HR"/>
              </w:rPr>
              <w:t>Rebalans za 2024. godinu</w:t>
            </w:r>
          </w:p>
        </w:tc>
        <w:tc>
          <w:tcPr>
            <w:tcW w:w="1180" w:type="dxa"/>
            <w:tcBorders>
              <w:top w:val="single" w:sz="4" w:space="0" w:color="000000"/>
              <w:left w:val="nil"/>
              <w:bottom w:val="single" w:sz="4" w:space="0" w:color="000000"/>
              <w:right w:val="single" w:sz="4" w:space="0" w:color="000000"/>
            </w:tcBorders>
            <w:shd w:val="clear" w:color="000000" w:fill="DCDCDC"/>
            <w:vAlign w:val="center"/>
            <w:hideMark/>
          </w:tcPr>
          <w:p w14:paraId="5F1F24D0" w14:textId="77777777" w:rsidR="00836F54" w:rsidRPr="00D6155C" w:rsidRDefault="00836F54" w:rsidP="00836F54">
            <w:pPr>
              <w:jc w:val="center"/>
              <w:rPr>
                <w:rFonts w:cstheme="minorHAnsi"/>
                <w:b/>
                <w:bCs/>
                <w:color w:val="000000"/>
                <w:sz w:val="18"/>
                <w:szCs w:val="18"/>
                <w:lang w:eastAsia="hr-HR"/>
              </w:rPr>
            </w:pPr>
            <w:r w:rsidRPr="00D6155C">
              <w:rPr>
                <w:rFonts w:cstheme="minorHAnsi"/>
                <w:b/>
                <w:bCs/>
                <w:color w:val="000000"/>
                <w:sz w:val="18"/>
                <w:szCs w:val="18"/>
                <w:lang w:eastAsia="hr-HR"/>
              </w:rPr>
              <w:t>Izvršenje 31.12.2024.</w:t>
            </w:r>
          </w:p>
        </w:tc>
        <w:tc>
          <w:tcPr>
            <w:tcW w:w="780" w:type="dxa"/>
            <w:tcBorders>
              <w:top w:val="single" w:sz="4" w:space="0" w:color="000000"/>
              <w:left w:val="nil"/>
              <w:bottom w:val="single" w:sz="4" w:space="0" w:color="000000"/>
              <w:right w:val="single" w:sz="4" w:space="0" w:color="000000"/>
            </w:tcBorders>
            <w:shd w:val="clear" w:color="000000" w:fill="DCDCDC"/>
            <w:vAlign w:val="center"/>
            <w:hideMark/>
          </w:tcPr>
          <w:p w14:paraId="48D43B7E" w14:textId="77777777" w:rsidR="00836F54" w:rsidRPr="00D6155C" w:rsidRDefault="00836F54" w:rsidP="00836F54">
            <w:pPr>
              <w:jc w:val="center"/>
              <w:rPr>
                <w:rFonts w:cstheme="minorHAnsi"/>
                <w:b/>
                <w:bCs/>
                <w:color w:val="000000"/>
                <w:sz w:val="18"/>
                <w:szCs w:val="18"/>
                <w:lang w:eastAsia="hr-HR"/>
              </w:rPr>
            </w:pPr>
            <w:r w:rsidRPr="00D6155C">
              <w:rPr>
                <w:rFonts w:cstheme="minorHAnsi"/>
                <w:b/>
                <w:bCs/>
                <w:color w:val="000000"/>
                <w:sz w:val="18"/>
                <w:szCs w:val="18"/>
                <w:lang w:eastAsia="hr-HR"/>
              </w:rPr>
              <w:t xml:space="preserve">Indeks </w:t>
            </w:r>
            <w:r w:rsidRPr="00D6155C">
              <w:rPr>
                <w:rFonts w:cstheme="minorHAnsi"/>
                <w:b/>
                <w:bCs/>
                <w:color w:val="000000"/>
                <w:sz w:val="18"/>
                <w:szCs w:val="18"/>
                <w:lang w:eastAsia="hr-HR"/>
              </w:rPr>
              <w:br/>
              <w:t>3 / 2</w:t>
            </w:r>
          </w:p>
        </w:tc>
        <w:tc>
          <w:tcPr>
            <w:tcW w:w="222" w:type="dxa"/>
            <w:tcBorders>
              <w:top w:val="nil"/>
              <w:left w:val="nil"/>
              <w:bottom w:val="nil"/>
              <w:right w:val="nil"/>
            </w:tcBorders>
            <w:shd w:val="clear" w:color="auto" w:fill="auto"/>
            <w:noWrap/>
            <w:vAlign w:val="bottom"/>
            <w:hideMark/>
          </w:tcPr>
          <w:p w14:paraId="10FB3B40" w14:textId="77777777" w:rsidR="00836F54" w:rsidRPr="00D6155C" w:rsidRDefault="00836F54" w:rsidP="00836F54">
            <w:pPr>
              <w:jc w:val="center"/>
              <w:rPr>
                <w:rFonts w:cstheme="minorHAnsi"/>
                <w:b/>
                <w:bCs/>
                <w:color w:val="000000"/>
                <w:sz w:val="18"/>
                <w:szCs w:val="18"/>
                <w:lang w:eastAsia="hr-HR"/>
              </w:rPr>
            </w:pPr>
          </w:p>
        </w:tc>
      </w:tr>
      <w:tr w:rsidR="00836F54" w:rsidRPr="00D6155C" w14:paraId="7C195047" w14:textId="77777777" w:rsidTr="001F0ED6">
        <w:trPr>
          <w:trHeight w:val="510"/>
        </w:trPr>
        <w:tc>
          <w:tcPr>
            <w:tcW w:w="2082" w:type="dxa"/>
            <w:gridSpan w:val="2"/>
            <w:tcBorders>
              <w:top w:val="nil"/>
              <w:left w:val="single" w:sz="4" w:space="0" w:color="000000"/>
              <w:bottom w:val="single" w:sz="4" w:space="0" w:color="000000"/>
              <w:right w:val="single" w:sz="4" w:space="0" w:color="000000"/>
            </w:tcBorders>
            <w:shd w:val="clear" w:color="auto" w:fill="auto"/>
            <w:vAlign w:val="center"/>
            <w:hideMark/>
          </w:tcPr>
          <w:p w14:paraId="16B1BEE0" w14:textId="77777777" w:rsidR="00836F54" w:rsidRPr="00C66E46" w:rsidRDefault="00836F54" w:rsidP="00836F54">
            <w:pPr>
              <w:rPr>
                <w:rFonts w:cstheme="minorHAnsi"/>
                <w:b/>
                <w:bCs/>
                <w:color w:val="000000"/>
                <w:sz w:val="16"/>
                <w:szCs w:val="16"/>
                <w:lang w:eastAsia="hr-HR"/>
              </w:rPr>
            </w:pPr>
            <w:r w:rsidRPr="00C66E46">
              <w:rPr>
                <w:rFonts w:cstheme="minorHAnsi"/>
                <w:b/>
                <w:bCs/>
                <w:color w:val="000000"/>
                <w:sz w:val="16"/>
                <w:szCs w:val="16"/>
                <w:lang w:eastAsia="hr-HR"/>
              </w:rPr>
              <w:t>Aktivnost A1007-06</w:t>
            </w:r>
          </w:p>
        </w:tc>
        <w:tc>
          <w:tcPr>
            <w:tcW w:w="3700" w:type="dxa"/>
            <w:tcBorders>
              <w:top w:val="nil"/>
              <w:left w:val="nil"/>
              <w:bottom w:val="single" w:sz="4" w:space="0" w:color="000000"/>
              <w:right w:val="single" w:sz="4" w:space="0" w:color="000000"/>
            </w:tcBorders>
            <w:shd w:val="clear" w:color="auto" w:fill="auto"/>
            <w:vAlign w:val="center"/>
            <w:hideMark/>
          </w:tcPr>
          <w:p w14:paraId="3BF445AE" w14:textId="77777777" w:rsidR="00836F54" w:rsidRPr="00C66E46" w:rsidRDefault="00836F54" w:rsidP="00836F54">
            <w:pPr>
              <w:rPr>
                <w:rFonts w:cstheme="minorHAnsi"/>
                <w:b/>
                <w:bCs/>
                <w:color w:val="000000"/>
                <w:sz w:val="16"/>
                <w:szCs w:val="16"/>
                <w:lang w:eastAsia="hr-HR"/>
              </w:rPr>
            </w:pPr>
            <w:r w:rsidRPr="00C66E46">
              <w:rPr>
                <w:rFonts w:cstheme="minorHAnsi"/>
                <w:b/>
                <w:bCs/>
                <w:color w:val="000000"/>
                <w:sz w:val="16"/>
                <w:szCs w:val="16"/>
                <w:lang w:eastAsia="hr-HR"/>
              </w:rPr>
              <w:t>OSNOVNOŠKOLSKO OBRAZOVANJE - STANDARD</w:t>
            </w:r>
          </w:p>
        </w:tc>
        <w:tc>
          <w:tcPr>
            <w:tcW w:w="1180" w:type="dxa"/>
            <w:tcBorders>
              <w:top w:val="nil"/>
              <w:left w:val="nil"/>
              <w:bottom w:val="single" w:sz="4" w:space="0" w:color="000000"/>
              <w:right w:val="single" w:sz="4" w:space="0" w:color="000000"/>
            </w:tcBorders>
            <w:shd w:val="clear" w:color="auto" w:fill="auto"/>
            <w:vAlign w:val="center"/>
            <w:hideMark/>
          </w:tcPr>
          <w:p w14:paraId="252207CB" w14:textId="77777777" w:rsidR="00836F54" w:rsidRPr="00C66E46" w:rsidRDefault="00836F54" w:rsidP="00836F54">
            <w:pPr>
              <w:jc w:val="right"/>
              <w:rPr>
                <w:rFonts w:cstheme="minorHAnsi"/>
                <w:b/>
                <w:bCs/>
                <w:color w:val="000000"/>
                <w:sz w:val="16"/>
                <w:szCs w:val="16"/>
                <w:lang w:eastAsia="hr-HR"/>
              </w:rPr>
            </w:pPr>
            <w:r w:rsidRPr="00C66E46">
              <w:rPr>
                <w:rFonts w:cstheme="minorHAnsi"/>
                <w:b/>
                <w:bCs/>
                <w:color w:val="000000"/>
                <w:sz w:val="16"/>
                <w:szCs w:val="16"/>
                <w:lang w:eastAsia="hr-HR"/>
              </w:rPr>
              <w:t>212.444,00</w:t>
            </w:r>
          </w:p>
        </w:tc>
        <w:tc>
          <w:tcPr>
            <w:tcW w:w="1180" w:type="dxa"/>
            <w:tcBorders>
              <w:top w:val="nil"/>
              <w:left w:val="nil"/>
              <w:bottom w:val="single" w:sz="4" w:space="0" w:color="000000"/>
              <w:right w:val="single" w:sz="4" w:space="0" w:color="000000"/>
            </w:tcBorders>
            <w:shd w:val="clear" w:color="auto" w:fill="auto"/>
            <w:vAlign w:val="center"/>
            <w:hideMark/>
          </w:tcPr>
          <w:p w14:paraId="2591B996" w14:textId="77777777" w:rsidR="00836F54" w:rsidRPr="00C66E46" w:rsidRDefault="00836F54" w:rsidP="00836F54">
            <w:pPr>
              <w:jc w:val="right"/>
              <w:rPr>
                <w:rFonts w:cstheme="minorHAnsi"/>
                <w:b/>
                <w:bCs/>
                <w:color w:val="000000"/>
                <w:sz w:val="16"/>
                <w:szCs w:val="16"/>
                <w:lang w:eastAsia="hr-HR"/>
              </w:rPr>
            </w:pPr>
            <w:r w:rsidRPr="00C66E46">
              <w:rPr>
                <w:rFonts w:cstheme="minorHAnsi"/>
                <w:b/>
                <w:bCs/>
                <w:color w:val="000000"/>
                <w:sz w:val="16"/>
                <w:szCs w:val="16"/>
                <w:lang w:eastAsia="hr-HR"/>
              </w:rPr>
              <w:t>212.443,99</w:t>
            </w:r>
          </w:p>
        </w:tc>
        <w:tc>
          <w:tcPr>
            <w:tcW w:w="780" w:type="dxa"/>
            <w:tcBorders>
              <w:top w:val="nil"/>
              <w:left w:val="nil"/>
              <w:bottom w:val="single" w:sz="4" w:space="0" w:color="000000"/>
              <w:right w:val="single" w:sz="4" w:space="0" w:color="000000"/>
            </w:tcBorders>
            <w:shd w:val="clear" w:color="auto" w:fill="auto"/>
            <w:vAlign w:val="center"/>
            <w:hideMark/>
          </w:tcPr>
          <w:p w14:paraId="628963DE" w14:textId="77777777" w:rsidR="00836F54" w:rsidRPr="00C66E46" w:rsidRDefault="00836F54" w:rsidP="00836F54">
            <w:pPr>
              <w:jc w:val="right"/>
              <w:rPr>
                <w:rFonts w:cstheme="minorHAnsi"/>
                <w:b/>
                <w:bCs/>
                <w:color w:val="000000"/>
                <w:sz w:val="16"/>
                <w:szCs w:val="16"/>
                <w:lang w:eastAsia="hr-HR"/>
              </w:rPr>
            </w:pPr>
            <w:r w:rsidRPr="00C66E46">
              <w:rPr>
                <w:rFonts w:cstheme="minorHAnsi"/>
                <w:b/>
                <w:bCs/>
                <w:color w:val="000000"/>
                <w:sz w:val="16"/>
                <w:szCs w:val="16"/>
                <w:lang w:eastAsia="hr-HR"/>
              </w:rPr>
              <w:t>100,00</w:t>
            </w:r>
          </w:p>
        </w:tc>
        <w:tc>
          <w:tcPr>
            <w:tcW w:w="222" w:type="dxa"/>
            <w:tcBorders>
              <w:top w:val="nil"/>
              <w:left w:val="nil"/>
              <w:bottom w:val="nil"/>
              <w:right w:val="nil"/>
            </w:tcBorders>
            <w:shd w:val="clear" w:color="auto" w:fill="auto"/>
            <w:noWrap/>
            <w:vAlign w:val="bottom"/>
            <w:hideMark/>
          </w:tcPr>
          <w:p w14:paraId="4BC91437" w14:textId="77777777" w:rsidR="00836F54" w:rsidRPr="00D6155C" w:rsidRDefault="00836F54" w:rsidP="00836F54">
            <w:pPr>
              <w:jc w:val="right"/>
              <w:rPr>
                <w:rFonts w:cstheme="minorHAnsi"/>
                <w:b/>
                <w:bCs/>
                <w:color w:val="000000"/>
                <w:sz w:val="18"/>
                <w:szCs w:val="18"/>
                <w:lang w:eastAsia="hr-HR"/>
              </w:rPr>
            </w:pPr>
          </w:p>
        </w:tc>
      </w:tr>
      <w:tr w:rsidR="00836F54" w:rsidRPr="00D6155C" w14:paraId="458D54D8" w14:textId="77777777" w:rsidTr="001F0ED6">
        <w:trPr>
          <w:trHeight w:val="510"/>
        </w:trPr>
        <w:tc>
          <w:tcPr>
            <w:tcW w:w="2082" w:type="dxa"/>
            <w:gridSpan w:val="2"/>
            <w:tcBorders>
              <w:top w:val="nil"/>
              <w:left w:val="single" w:sz="4" w:space="0" w:color="000000"/>
              <w:bottom w:val="single" w:sz="4" w:space="0" w:color="000000"/>
              <w:right w:val="single" w:sz="4" w:space="0" w:color="000000"/>
            </w:tcBorders>
            <w:shd w:val="clear" w:color="auto" w:fill="auto"/>
            <w:vAlign w:val="center"/>
            <w:hideMark/>
          </w:tcPr>
          <w:p w14:paraId="7229ACE0" w14:textId="77777777" w:rsidR="00836F54" w:rsidRPr="00C66E46" w:rsidRDefault="00836F54" w:rsidP="00836F54">
            <w:pPr>
              <w:rPr>
                <w:rFonts w:cstheme="minorHAnsi"/>
                <w:b/>
                <w:bCs/>
                <w:color w:val="000000"/>
                <w:sz w:val="16"/>
                <w:szCs w:val="16"/>
                <w:lang w:eastAsia="hr-HR"/>
              </w:rPr>
            </w:pPr>
            <w:r w:rsidRPr="00C66E46">
              <w:rPr>
                <w:rFonts w:cstheme="minorHAnsi"/>
                <w:b/>
                <w:bCs/>
                <w:color w:val="000000"/>
                <w:sz w:val="16"/>
                <w:szCs w:val="16"/>
                <w:lang w:eastAsia="hr-HR"/>
              </w:rPr>
              <w:t>Aktivnost A1007-07</w:t>
            </w:r>
          </w:p>
        </w:tc>
        <w:tc>
          <w:tcPr>
            <w:tcW w:w="3700" w:type="dxa"/>
            <w:tcBorders>
              <w:top w:val="nil"/>
              <w:left w:val="nil"/>
              <w:bottom w:val="single" w:sz="4" w:space="0" w:color="000000"/>
              <w:right w:val="single" w:sz="4" w:space="0" w:color="000000"/>
            </w:tcBorders>
            <w:shd w:val="clear" w:color="auto" w:fill="auto"/>
            <w:vAlign w:val="center"/>
            <w:hideMark/>
          </w:tcPr>
          <w:p w14:paraId="43D9FB98" w14:textId="77777777" w:rsidR="00836F54" w:rsidRPr="00C66E46" w:rsidRDefault="00836F54" w:rsidP="00836F54">
            <w:pPr>
              <w:rPr>
                <w:rFonts w:cstheme="minorHAnsi"/>
                <w:b/>
                <w:bCs/>
                <w:color w:val="000000"/>
                <w:sz w:val="16"/>
                <w:szCs w:val="16"/>
                <w:lang w:eastAsia="hr-HR"/>
              </w:rPr>
            </w:pPr>
            <w:r w:rsidRPr="00C66E46">
              <w:rPr>
                <w:rFonts w:cstheme="minorHAnsi"/>
                <w:b/>
                <w:bCs/>
                <w:color w:val="000000"/>
                <w:sz w:val="16"/>
                <w:szCs w:val="16"/>
                <w:lang w:eastAsia="hr-HR"/>
              </w:rPr>
              <w:t>OSNOVNOŠKOLSKO OBRAZOVANJE - OPERATIVNI PLAN</w:t>
            </w:r>
          </w:p>
        </w:tc>
        <w:tc>
          <w:tcPr>
            <w:tcW w:w="1180" w:type="dxa"/>
            <w:tcBorders>
              <w:top w:val="nil"/>
              <w:left w:val="nil"/>
              <w:bottom w:val="single" w:sz="4" w:space="0" w:color="000000"/>
              <w:right w:val="single" w:sz="4" w:space="0" w:color="000000"/>
            </w:tcBorders>
            <w:shd w:val="clear" w:color="auto" w:fill="auto"/>
            <w:vAlign w:val="center"/>
            <w:hideMark/>
          </w:tcPr>
          <w:p w14:paraId="1C95D78E" w14:textId="77777777" w:rsidR="00836F54" w:rsidRPr="00C66E46" w:rsidRDefault="00836F54" w:rsidP="00836F54">
            <w:pPr>
              <w:jc w:val="right"/>
              <w:rPr>
                <w:rFonts w:cstheme="minorHAnsi"/>
                <w:b/>
                <w:bCs/>
                <w:color w:val="000000"/>
                <w:sz w:val="16"/>
                <w:szCs w:val="16"/>
                <w:lang w:eastAsia="hr-HR"/>
              </w:rPr>
            </w:pPr>
            <w:r w:rsidRPr="00C66E46">
              <w:rPr>
                <w:rFonts w:cstheme="minorHAnsi"/>
                <w:b/>
                <w:bCs/>
                <w:color w:val="000000"/>
                <w:sz w:val="16"/>
                <w:szCs w:val="16"/>
                <w:lang w:eastAsia="hr-HR"/>
              </w:rPr>
              <w:t>1.723,00</w:t>
            </w:r>
          </w:p>
        </w:tc>
        <w:tc>
          <w:tcPr>
            <w:tcW w:w="1180" w:type="dxa"/>
            <w:tcBorders>
              <w:top w:val="nil"/>
              <w:left w:val="nil"/>
              <w:bottom w:val="single" w:sz="4" w:space="0" w:color="000000"/>
              <w:right w:val="single" w:sz="4" w:space="0" w:color="000000"/>
            </w:tcBorders>
            <w:shd w:val="clear" w:color="auto" w:fill="auto"/>
            <w:vAlign w:val="center"/>
            <w:hideMark/>
          </w:tcPr>
          <w:p w14:paraId="3B7B1430" w14:textId="77777777" w:rsidR="00836F54" w:rsidRPr="00C66E46" w:rsidRDefault="00836F54" w:rsidP="00836F54">
            <w:pPr>
              <w:jc w:val="right"/>
              <w:rPr>
                <w:rFonts w:cstheme="minorHAnsi"/>
                <w:b/>
                <w:bCs/>
                <w:color w:val="000000"/>
                <w:sz w:val="16"/>
                <w:szCs w:val="16"/>
                <w:lang w:eastAsia="hr-HR"/>
              </w:rPr>
            </w:pPr>
            <w:r w:rsidRPr="00C66E46">
              <w:rPr>
                <w:rFonts w:cstheme="minorHAnsi"/>
                <w:b/>
                <w:bCs/>
                <w:color w:val="000000"/>
                <w:sz w:val="16"/>
                <w:szCs w:val="16"/>
                <w:lang w:eastAsia="hr-HR"/>
              </w:rPr>
              <w:t>1.723,00</w:t>
            </w:r>
          </w:p>
        </w:tc>
        <w:tc>
          <w:tcPr>
            <w:tcW w:w="780" w:type="dxa"/>
            <w:tcBorders>
              <w:top w:val="nil"/>
              <w:left w:val="nil"/>
              <w:bottom w:val="single" w:sz="4" w:space="0" w:color="000000"/>
              <w:right w:val="single" w:sz="4" w:space="0" w:color="000000"/>
            </w:tcBorders>
            <w:shd w:val="clear" w:color="auto" w:fill="auto"/>
            <w:vAlign w:val="center"/>
            <w:hideMark/>
          </w:tcPr>
          <w:p w14:paraId="7BC258B7" w14:textId="77777777" w:rsidR="00836F54" w:rsidRPr="00C66E46" w:rsidRDefault="00836F54" w:rsidP="00836F54">
            <w:pPr>
              <w:jc w:val="right"/>
              <w:rPr>
                <w:rFonts w:cstheme="minorHAnsi"/>
                <w:b/>
                <w:bCs/>
                <w:color w:val="000000"/>
                <w:sz w:val="16"/>
                <w:szCs w:val="16"/>
                <w:lang w:eastAsia="hr-HR"/>
              </w:rPr>
            </w:pPr>
            <w:r w:rsidRPr="00C66E46">
              <w:rPr>
                <w:rFonts w:cstheme="minorHAnsi"/>
                <w:b/>
                <w:bCs/>
                <w:color w:val="000000"/>
                <w:sz w:val="16"/>
                <w:szCs w:val="16"/>
                <w:lang w:eastAsia="hr-HR"/>
              </w:rPr>
              <w:t>100,00</w:t>
            </w:r>
          </w:p>
        </w:tc>
        <w:tc>
          <w:tcPr>
            <w:tcW w:w="222" w:type="dxa"/>
            <w:tcBorders>
              <w:top w:val="nil"/>
              <w:left w:val="nil"/>
              <w:bottom w:val="nil"/>
              <w:right w:val="nil"/>
            </w:tcBorders>
            <w:shd w:val="clear" w:color="auto" w:fill="auto"/>
            <w:noWrap/>
            <w:vAlign w:val="bottom"/>
            <w:hideMark/>
          </w:tcPr>
          <w:p w14:paraId="69D2582B" w14:textId="77777777" w:rsidR="00836F54" w:rsidRPr="00D6155C" w:rsidRDefault="00836F54" w:rsidP="00836F54">
            <w:pPr>
              <w:jc w:val="right"/>
              <w:rPr>
                <w:rFonts w:cstheme="minorHAnsi"/>
                <w:b/>
                <w:bCs/>
                <w:color w:val="000000"/>
                <w:sz w:val="18"/>
                <w:szCs w:val="18"/>
                <w:lang w:eastAsia="hr-HR"/>
              </w:rPr>
            </w:pPr>
          </w:p>
        </w:tc>
      </w:tr>
      <w:tr w:rsidR="00836F54" w:rsidRPr="00D6155C" w14:paraId="4D929610" w14:textId="77777777" w:rsidTr="001F0ED6">
        <w:trPr>
          <w:trHeight w:val="510"/>
        </w:trPr>
        <w:tc>
          <w:tcPr>
            <w:tcW w:w="2082" w:type="dxa"/>
            <w:gridSpan w:val="2"/>
            <w:tcBorders>
              <w:top w:val="nil"/>
              <w:left w:val="single" w:sz="4" w:space="0" w:color="000000"/>
              <w:bottom w:val="single" w:sz="4" w:space="0" w:color="000000"/>
              <w:right w:val="single" w:sz="4" w:space="0" w:color="000000"/>
            </w:tcBorders>
            <w:shd w:val="clear" w:color="auto" w:fill="auto"/>
            <w:vAlign w:val="center"/>
            <w:hideMark/>
          </w:tcPr>
          <w:p w14:paraId="59FCB989" w14:textId="77777777" w:rsidR="00836F54" w:rsidRPr="00C66E46" w:rsidRDefault="00836F54" w:rsidP="00836F54">
            <w:pPr>
              <w:rPr>
                <w:rFonts w:cstheme="minorHAnsi"/>
                <w:b/>
                <w:bCs/>
                <w:color w:val="000000"/>
                <w:sz w:val="16"/>
                <w:szCs w:val="16"/>
                <w:lang w:eastAsia="hr-HR"/>
              </w:rPr>
            </w:pPr>
            <w:r w:rsidRPr="00C66E46">
              <w:rPr>
                <w:rFonts w:cstheme="minorHAnsi"/>
                <w:b/>
                <w:bCs/>
                <w:color w:val="000000"/>
                <w:sz w:val="16"/>
                <w:szCs w:val="16"/>
                <w:lang w:eastAsia="hr-HR"/>
              </w:rPr>
              <w:t>Aktivnost A1007-08</w:t>
            </w:r>
          </w:p>
        </w:tc>
        <w:tc>
          <w:tcPr>
            <w:tcW w:w="3700" w:type="dxa"/>
            <w:tcBorders>
              <w:top w:val="nil"/>
              <w:left w:val="nil"/>
              <w:bottom w:val="single" w:sz="4" w:space="0" w:color="000000"/>
              <w:right w:val="single" w:sz="4" w:space="0" w:color="000000"/>
            </w:tcBorders>
            <w:shd w:val="clear" w:color="auto" w:fill="auto"/>
            <w:vAlign w:val="center"/>
            <w:hideMark/>
          </w:tcPr>
          <w:p w14:paraId="4F669928" w14:textId="77777777" w:rsidR="00836F54" w:rsidRPr="00C66E46" w:rsidRDefault="00836F54" w:rsidP="00836F54">
            <w:pPr>
              <w:rPr>
                <w:rFonts w:cstheme="minorHAnsi"/>
                <w:b/>
                <w:bCs/>
                <w:color w:val="000000"/>
                <w:sz w:val="16"/>
                <w:szCs w:val="16"/>
                <w:lang w:eastAsia="hr-HR"/>
              </w:rPr>
            </w:pPr>
            <w:r w:rsidRPr="00C66E46">
              <w:rPr>
                <w:rFonts w:cstheme="minorHAnsi"/>
                <w:b/>
                <w:bCs/>
                <w:color w:val="000000"/>
                <w:sz w:val="16"/>
                <w:szCs w:val="16"/>
                <w:lang w:eastAsia="hr-HR"/>
              </w:rPr>
              <w:t>PODIZANJE KVALITETE I STANDARDA KROZ AKTIVNOSTI OSNOVNIH ŠKOLA</w:t>
            </w:r>
          </w:p>
        </w:tc>
        <w:tc>
          <w:tcPr>
            <w:tcW w:w="1180" w:type="dxa"/>
            <w:tcBorders>
              <w:top w:val="nil"/>
              <w:left w:val="nil"/>
              <w:bottom w:val="single" w:sz="4" w:space="0" w:color="000000"/>
              <w:right w:val="single" w:sz="4" w:space="0" w:color="000000"/>
            </w:tcBorders>
            <w:shd w:val="clear" w:color="auto" w:fill="auto"/>
            <w:vAlign w:val="center"/>
            <w:hideMark/>
          </w:tcPr>
          <w:p w14:paraId="2E0E6BF3" w14:textId="77777777" w:rsidR="00836F54" w:rsidRPr="00C66E46" w:rsidRDefault="00836F54" w:rsidP="00836F54">
            <w:pPr>
              <w:jc w:val="right"/>
              <w:rPr>
                <w:rFonts w:cstheme="minorHAnsi"/>
                <w:b/>
                <w:bCs/>
                <w:color w:val="000000"/>
                <w:sz w:val="16"/>
                <w:szCs w:val="16"/>
                <w:lang w:eastAsia="hr-HR"/>
              </w:rPr>
            </w:pPr>
            <w:r w:rsidRPr="00C66E46">
              <w:rPr>
                <w:rFonts w:cstheme="minorHAnsi"/>
                <w:b/>
                <w:bCs/>
                <w:color w:val="000000"/>
                <w:sz w:val="16"/>
                <w:szCs w:val="16"/>
                <w:lang w:eastAsia="hr-HR"/>
              </w:rPr>
              <w:t>12.063,00</w:t>
            </w:r>
          </w:p>
        </w:tc>
        <w:tc>
          <w:tcPr>
            <w:tcW w:w="1180" w:type="dxa"/>
            <w:tcBorders>
              <w:top w:val="nil"/>
              <w:left w:val="nil"/>
              <w:bottom w:val="single" w:sz="4" w:space="0" w:color="000000"/>
              <w:right w:val="single" w:sz="4" w:space="0" w:color="000000"/>
            </w:tcBorders>
            <w:shd w:val="clear" w:color="auto" w:fill="auto"/>
            <w:vAlign w:val="center"/>
            <w:hideMark/>
          </w:tcPr>
          <w:p w14:paraId="7A5009A3" w14:textId="77777777" w:rsidR="00836F54" w:rsidRPr="00C66E46" w:rsidRDefault="00836F54" w:rsidP="00836F54">
            <w:pPr>
              <w:jc w:val="right"/>
              <w:rPr>
                <w:rFonts w:cstheme="minorHAnsi"/>
                <w:b/>
                <w:bCs/>
                <w:color w:val="000000"/>
                <w:sz w:val="16"/>
                <w:szCs w:val="16"/>
                <w:lang w:eastAsia="hr-HR"/>
              </w:rPr>
            </w:pPr>
            <w:r w:rsidRPr="00C66E46">
              <w:rPr>
                <w:rFonts w:cstheme="minorHAnsi"/>
                <w:b/>
                <w:bCs/>
                <w:color w:val="000000"/>
                <w:sz w:val="16"/>
                <w:szCs w:val="16"/>
                <w:lang w:eastAsia="hr-HR"/>
              </w:rPr>
              <w:t>12.202,94</w:t>
            </w:r>
          </w:p>
        </w:tc>
        <w:tc>
          <w:tcPr>
            <w:tcW w:w="780" w:type="dxa"/>
            <w:tcBorders>
              <w:top w:val="nil"/>
              <w:left w:val="nil"/>
              <w:bottom w:val="single" w:sz="4" w:space="0" w:color="000000"/>
              <w:right w:val="single" w:sz="4" w:space="0" w:color="000000"/>
            </w:tcBorders>
            <w:shd w:val="clear" w:color="auto" w:fill="auto"/>
            <w:vAlign w:val="center"/>
            <w:hideMark/>
          </w:tcPr>
          <w:p w14:paraId="6B8EB38A" w14:textId="77777777" w:rsidR="00836F54" w:rsidRPr="00C66E46" w:rsidRDefault="00836F54" w:rsidP="00836F54">
            <w:pPr>
              <w:jc w:val="right"/>
              <w:rPr>
                <w:rFonts w:cstheme="minorHAnsi"/>
                <w:b/>
                <w:bCs/>
                <w:color w:val="000000"/>
                <w:sz w:val="16"/>
                <w:szCs w:val="16"/>
                <w:lang w:eastAsia="hr-HR"/>
              </w:rPr>
            </w:pPr>
            <w:r w:rsidRPr="00C66E46">
              <w:rPr>
                <w:rFonts w:cstheme="minorHAnsi"/>
                <w:b/>
                <w:bCs/>
                <w:color w:val="000000"/>
                <w:sz w:val="16"/>
                <w:szCs w:val="16"/>
                <w:lang w:eastAsia="hr-HR"/>
              </w:rPr>
              <w:t>101,16</w:t>
            </w:r>
          </w:p>
        </w:tc>
        <w:tc>
          <w:tcPr>
            <w:tcW w:w="222" w:type="dxa"/>
            <w:tcBorders>
              <w:top w:val="nil"/>
              <w:left w:val="nil"/>
              <w:bottom w:val="nil"/>
              <w:right w:val="nil"/>
            </w:tcBorders>
            <w:shd w:val="clear" w:color="auto" w:fill="auto"/>
            <w:noWrap/>
            <w:vAlign w:val="bottom"/>
            <w:hideMark/>
          </w:tcPr>
          <w:p w14:paraId="5C8AA2C0" w14:textId="77777777" w:rsidR="00836F54" w:rsidRPr="00D6155C" w:rsidRDefault="00836F54" w:rsidP="00836F54">
            <w:pPr>
              <w:jc w:val="right"/>
              <w:rPr>
                <w:rFonts w:cstheme="minorHAnsi"/>
                <w:b/>
                <w:bCs/>
                <w:color w:val="000000"/>
                <w:sz w:val="18"/>
                <w:szCs w:val="18"/>
                <w:lang w:eastAsia="hr-HR"/>
              </w:rPr>
            </w:pPr>
          </w:p>
        </w:tc>
      </w:tr>
      <w:tr w:rsidR="00836F54" w:rsidRPr="00D6155C" w14:paraId="3E84D877" w14:textId="77777777" w:rsidTr="001F0ED6">
        <w:trPr>
          <w:trHeight w:val="510"/>
        </w:trPr>
        <w:tc>
          <w:tcPr>
            <w:tcW w:w="2082" w:type="dxa"/>
            <w:gridSpan w:val="2"/>
            <w:tcBorders>
              <w:top w:val="nil"/>
              <w:left w:val="single" w:sz="4" w:space="0" w:color="000000"/>
              <w:bottom w:val="single" w:sz="4" w:space="0" w:color="000000"/>
              <w:right w:val="single" w:sz="4" w:space="0" w:color="000000"/>
            </w:tcBorders>
            <w:shd w:val="clear" w:color="auto" w:fill="auto"/>
            <w:vAlign w:val="center"/>
            <w:hideMark/>
          </w:tcPr>
          <w:p w14:paraId="0B93B663" w14:textId="77777777" w:rsidR="00836F54" w:rsidRPr="00C66E46" w:rsidRDefault="00836F54" w:rsidP="00836F54">
            <w:pPr>
              <w:rPr>
                <w:rFonts w:cstheme="minorHAnsi"/>
                <w:b/>
                <w:bCs/>
                <w:color w:val="000000"/>
                <w:sz w:val="16"/>
                <w:szCs w:val="16"/>
                <w:lang w:eastAsia="hr-HR"/>
              </w:rPr>
            </w:pPr>
            <w:r w:rsidRPr="00C66E46">
              <w:rPr>
                <w:rFonts w:cstheme="minorHAnsi"/>
                <w:b/>
                <w:bCs/>
                <w:color w:val="000000"/>
                <w:sz w:val="16"/>
                <w:szCs w:val="16"/>
                <w:lang w:eastAsia="hr-HR"/>
              </w:rPr>
              <w:t>Aktivnost A1007-27</w:t>
            </w:r>
          </w:p>
        </w:tc>
        <w:tc>
          <w:tcPr>
            <w:tcW w:w="3700" w:type="dxa"/>
            <w:tcBorders>
              <w:top w:val="nil"/>
              <w:left w:val="nil"/>
              <w:bottom w:val="single" w:sz="4" w:space="0" w:color="000000"/>
              <w:right w:val="single" w:sz="4" w:space="0" w:color="000000"/>
            </w:tcBorders>
            <w:shd w:val="clear" w:color="auto" w:fill="auto"/>
            <w:vAlign w:val="center"/>
            <w:hideMark/>
          </w:tcPr>
          <w:p w14:paraId="3CC8ADE3" w14:textId="77777777" w:rsidR="00836F54" w:rsidRPr="00C66E46" w:rsidRDefault="00836F54" w:rsidP="00836F54">
            <w:pPr>
              <w:rPr>
                <w:rFonts w:cstheme="minorHAnsi"/>
                <w:b/>
                <w:bCs/>
                <w:color w:val="000000"/>
                <w:sz w:val="16"/>
                <w:szCs w:val="16"/>
                <w:lang w:eastAsia="hr-HR"/>
              </w:rPr>
            </w:pPr>
            <w:r w:rsidRPr="00C66E46">
              <w:rPr>
                <w:rFonts w:cstheme="minorHAnsi"/>
                <w:b/>
                <w:bCs/>
                <w:color w:val="000000"/>
                <w:sz w:val="16"/>
                <w:szCs w:val="16"/>
                <w:lang w:eastAsia="hr-HR"/>
              </w:rPr>
              <w:t>PRIJEVOZ UČENIKA S TEŠKOĆAMA - OŠ</w:t>
            </w:r>
          </w:p>
        </w:tc>
        <w:tc>
          <w:tcPr>
            <w:tcW w:w="1180" w:type="dxa"/>
            <w:tcBorders>
              <w:top w:val="nil"/>
              <w:left w:val="nil"/>
              <w:bottom w:val="single" w:sz="4" w:space="0" w:color="000000"/>
              <w:right w:val="single" w:sz="4" w:space="0" w:color="000000"/>
            </w:tcBorders>
            <w:shd w:val="clear" w:color="auto" w:fill="auto"/>
            <w:vAlign w:val="center"/>
            <w:hideMark/>
          </w:tcPr>
          <w:p w14:paraId="79C3A099" w14:textId="77777777" w:rsidR="00836F54" w:rsidRPr="00C66E46" w:rsidRDefault="00836F54" w:rsidP="00836F54">
            <w:pPr>
              <w:jc w:val="right"/>
              <w:rPr>
                <w:rFonts w:cstheme="minorHAnsi"/>
                <w:b/>
                <w:bCs/>
                <w:color w:val="000000"/>
                <w:sz w:val="16"/>
                <w:szCs w:val="16"/>
                <w:lang w:eastAsia="hr-HR"/>
              </w:rPr>
            </w:pPr>
            <w:r w:rsidRPr="00C66E46">
              <w:rPr>
                <w:rFonts w:cstheme="minorHAnsi"/>
                <w:b/>
                <w:bCs/>
                <w:color w:val="000000"/>
                <w:sz w:val="16"/>
                <w:szCs w:val="16"/>
                <w:lang w:eastAsia="hr-HR"/>
              </w:rPr>
              <w:t>28.515,00</w:t>
            </w:r>
          </w:p>
        </w:tc>
        <w:tc>
          <w:tcPr>
            <w:tcW w:w="1180" w:type="dxa"/>
            <w:tcBorders>
              <w:top w:val="nil"/>
              <w:left w:val="nil"/>
              <w:bottom w:val="single" w:sz="4" w:space="0" w:color="000000"/>
              <w:right w:val="single" w:sz="4" w:space="0" w:color="000000"/>
            </w:tcBorders>
            <w:shd w:val="clear" w:color="auto" w:fill="auto"/>
            <w:vAlign w:val="center"/>
            <w:hideMark/>
          </w:tcPr>
          <w:p w14:paraId="60F50431" w14:textId="77777777" w:rsidR="00836F54" w:rsidRPr="00C66E46" w:rsidRDefault="00836F54" w:rsidP="00836F54">
            <w:pPr>
              <w:jc w:val="right"/>
              <w:rPr>
                <w:rFonts w:cstheme="minorHAnsi"/>
                <w:b/>
                <w:bCs/>
                <w:color w:val="000000"/>
                <w:sz w:val="16"/>
                <w:szCs w:val="16"/>
                <w:lang w:eastAsia="hr-HR"/>
              </w:rPr>
            </w:pPr>
            <w:r w:rsidRPr="00C66E46">
              <w:rPr>
                <w:rFonts w:cstheme="minorHAnsi"/>
                <w:b/>
                <w:bCs/>
                <w:color w:val="000000"/>
                <w:sz w:val="16"/>
                <w:szCs w:val="16"/>
                <w:lang w:eastAsia="hr-HR"/>
              </w:rPr>
              <w:t>35.395,35</w:t>
            </w:r>
          </w:p>
        </w:tc>
        <w:tc>
          <w:tcPr>
            <w:tcW w:w="780" w:type="dxa"/>
            <w:tcBorders>
              <w:top w:val="nil"/>
              <w:left w:val="nil"/>
              <w:bottom w:val="single" w:sz="4" w:space="0" w:color="000000"/>
              <w:right w:val="single" w:sz="4" w:space="0" w:color="000000"/>
            </w:tcBorders>
            <w:shd w:val="clear" w:color="auto" w:fill="auto"/>
            <w:vAlign w:val="center"/>
            <w:hideMark/>
          </w:tcPr>
          <w:p w14:paraId="32AEBA52" w14:textId="77777777" w:rsidR="00836F54" w:rsidRPr="00C66E46" w:rsidRDefault="00836F54" w:rsidP="00836F54">
            <w:pPr>
              <w:jc w:val="right"/>
              <w:rPr>
                <w:rFonts w:cstheme="minorHAnsi"/>
                <w:b/>
                <w:bCs/>
                <w:color w:val="000000"/>
                <w:sz w:val="16"/>
                <w:szCs w:val="16"/>
                <w:lang w:eastAsia="hr-HR"/>
              </w:rPr>
            </w:pPr>
            <w:r w:rsidRPr="00C66E46">
              <w:rPr>
                <w:rFonts w:cstheme="minorHAnsi"/>
                <w:b/>
                <w:bCs/>
                <w:color w:val="000000"/>
                <w:sz w:val="16"/>
                <w:szCs w:val="16"/>
                <w:lang w:eastAsia="hr-HR"/>
              </w:rPr>
              <w:t>124,13</w:t>
            </w:r>
          </w:p>
        </w:tc>
        <w:tc>
          <w:tcPr>
            <w:tcW w:w="222" w:type="dxa"/>
            <w:tcBorders>
              <w:top w:val="nil"/>
              <w:left w:val="nil"/>
              <w:bottom w:val="nil"/>
              <w:right w:val="nil"/>
            </w:tcBorders>
            <w:shd w:val="clear" w:color="auto" w:fill="auto"/>
            <w:noWrap/>
            <w:vAlign w:val="bottom"/>
            <w:hideMark/>
          </w:tcPr>
          <w:p w14:paraId="742EB28E" w14:textId="77777777" w:rsidR="00836F54" w:rsidRPr="00D6155C" w:rsidRDefault="00836F54" w:rsidP="00836F54">
            <w:pPr>
              <w:jc w:val="right"/>
              <w:rPr>
                <w:rFonts w:cstheme="minorHAnsi"/>
                <w:b/>
                <w:bCs/>
                <w:color w:val="000000"/>
                <w:sz w:val="18"/>
                <w:szCs w:val="18"/>
                <w:lang w:eastAsia="hr-HR"/>
              </w:rPr>
            </w:pPr>
          </w:p>
        </w:tc>
      </w:tr>
      <w:tr w:rsidR="00836F54" w:rsidRPr="00D6155C" w14:paraId="7F94D37A" w14:textId="77777777" w:rsidTr="001F0ED6">
        <w:trPr>
          <w:trHeight w:val="15"/>
        </w:trPr>
        <w:tc>
          <w:tcPr>
            <w:tcW w:w="236" w:type="dxa"/>
            <w:tcBorders>
              <w:top w:val="nil"/>
              <w:left w:val="nil"/>
              <w:bottom w:val="nil"/>
              <w:right w:val="nil"/>
            </w:tcBorders>
            <w:shd w:val="clear" w:color="auto" w:fill="auto"/>
            <w:noWrap/>
            <w:vAlign w:val="bottom"/>
            <w:hideMark/>
          </w:tcPr>
          <w:p w14:paraId="09710FD8" w14:textId="77777777" w:rsidR="00836F54" w:rsidRPr="00C66E46" w:rsidRDefault="00836F54" w:rsidP="00836F54">
            <w:pPr>
              <w:rPr>
                <w:rFonts w:cstheme="minorHAnsi"/>
                <w:sz w:val="16"/>
                <w:szCs w:val="16"/>
                <w:lang w:eastAsia="hr-HR"/>
              </w:rPr>
            </w:pPr>
          </w:p>
        </w:tc>
        <w:tc>
          <w:tcPr>
            <w:tcW w:w="1846" w:type="dxa"/>
            <w:tcBorders>
              <w:top w:val="nil"/>
              <w:left w:val="nil"/>
              <w:bottom w:val="nil"/>
              <w:right w:val="nil"/>
            </w:tcBorders>
            <w:shd w:val="clear" w:color="auto" w:fill="auto"/>
            <w:noWrap/>
            <w:vAlign w:val="bottom"/>
            <w:hideMark/>
          </w:tcPr>
          <w:p w14:paraId="5179974D" w14:textId="77777777" w:rsidR="00836F54" w:rsidRPr="00C66E46" w:rsidRDefault="00836F54" w:rsidP="00836F54">
            <w:pPr>
              <w:rPr>
                <w:rFonts w:cstheme="minorHAnsi"/>
                <w:sz w:val="16"/>
                <w:szCs w:val="16"/>
                <w:lang w:eastAsia="hr-HR"/>
              </w:rPr>
            </w:pPr>
          </w:p>
        </w:tc>
        <w:tc>
          <w:tcPr>
            <w:tcW w:w="3700" w:type="dxa"/>
            <w:tcBorders>
              <w:top w:val="nil"/>
              <w:left w:val="nil"/>
              <w:bottom w:val="nil"/>
              <w:right w:val="nil"/>
            </w:tcBorders>
            <w:shd w:val="clear" w:color="auto" w:fill="auto"/>
            <w:noWrap/>
            <w:vAlign w:val="bottom"/>
            <w:hideMark/>
          </w:tcPr>
          <w:p w14:paraId="40AE49E7" w14:textId="77777777" w:rsidR="00836F54" w:rsidRPr="00C66E46" w:rsidRDefault="00836F54" w:rsidP="00836F54">
            <w:pPr>
              <w:rPr>
                <w:rFonts w:cstheme="minorHAnsi"/>
                <w:sz w:val="16"/>
                <w:szCs w:val="16"/>
                <w:lang w:eastAsia="hr-HR"/>
              </w:rPr>
            </w:pPr>
          </w:p>
        </w:tc>
        <w:tc>
          <w:tcPr>
            <w:tcW w:w="1180" w:type="dxa"/>
            <w:tcBorders>
              <w:top w:val="nil"/>
              <w:left w:val="nil"/>
              <w:bottom w:val="nil"/>
              <w:right w:val="nil"/>
            </w:tcBorders>
            <w:shd w:val="clear" w:color="auto" w:fill="auto"/>
            <w:noWrap/>
            <w:vAlign w:val="bottom"/>
            <w:hideMark/>
          </w:tcPr>
          <w:p w14:paraId="7955F017" w14:textId="77777777" w:rsidR="00836F54" w:rsidRPr="00C66E46" w:rsidRDefault="00836F54" w:rsidP="00836F54">
            <w:pPr>
              <w:rPr>
                <w:rFonts w:cstheme="minorHAnsi"/>
                <w:sz w:val="16"/>
                <w:szCs w:val="16"/>
                <w:lang w:eastAsia="hr-HR"/>
              </w:rPr>
            </w:pPr>
          </w:p>
        </w:tc>
        <w:tc>
          <w:tcPr>
            <w:tcW w:w="1180" w:type="dxa"/>
            <w:tcBorders>
              <w:top w:val="nil"/>
              <w:left w:val="nil"/>
              <w:bottom w:val="nil"/>
              <w:right w:val="nil"/>
            </w:tcBorders>
            <w:shd w:val="clear" w:color="auto" w:fill="auto"/>
            <w:noWrap/>
            <w:vAlign w:val="bottom"/>
            <w:hideMark/>
          </w:tcPr>
          <w:p w14:paraId="70E8A600" w14:textId="77777777" w:rsidR="00836F54" w:rsidRPr="00C66E46" w:rsidRDefault="00836F54" w:rsidP="00836F54">
            <w:pPr>
              <w:rPr>
                <w:rFonts w:cstheme="minorHAnsi"/>
                <w:sz w:val="16"/>
                <w:szCs w:val="16"/>
                <w:lang w:eastAsia="hr-HR"/>
              </w:rPr>
            </w:pPr>
          </w:p>
        </w:tc>
        <w:tc>
          <w:tcPr>
            <w:tcW w:w="780" w:type="dxa"/>
            <w:tcBorders>
              <w:top w:val="nil"/>
              <w:left w:val="nil"/>
              <w:bottom w:val="nil"/>
              <w:right w:val="nil"/>
            </w:tcBorders>
            <w:shd w:val="clear" w:color="auto" w:fill="auto"/>
            <w:noWrap/>
            <w:vAlign w:val="bottom"/>
            <w:hideMark/>
          </w:tcPr>
          <w:p w14:paraId="283553C0" w14:textId="77777777" w:rsidR="00836F54" w:rsidRPr="00C66E46" w:rsidRDefault="00836F54" w:rsidP="00836F54">
            <w:pPr>
              <w:rPr>
                <w:rFonts w:cstheme="minorHAnsi"/>
                <w:sz w:val="16"/>
                <w:szCs w:val="16"/>
                <w:lang w:eastAsia="hr-HR"/>
              </w:rPr>
            </w:pPr>
          </w:p>
        </w:tc>
        <w:tc>
          <w:tcPr>
            <w:tcW w:w="222" w:type="dxa"/>
            <w:tcBorders>
              <w:top w:val="nil"/>
              <w:left w:val="nil"/>
              <w:bottom w:val="nil"/>
              <w:right w:val="nil"/>
            </w:tcBorders>
            <w:shd w:val="clear" w:color="auto" w:fill="auto"/>
            <w:noWrap/>
            <w:vAlign w:val="bottom"/>
            <w:hideMark/>
          </w:tcPr>
          <w:p w14:paraId="20DAA912" w14:textId="77777777" w:rsidR="00836F54" w:rsidRPr="00D6155C" w:rsidRDefault="00836F54" w:rsidP="00836F54">
            <w:pPr>
              <w:rPr>
                <w:rFonts w:cstheme="minorHAnsi"/>
                <w:sz w:val="18"/>
                <w:szCs w:val="18"/>
                <w:lang w:eastAsia="hr-HR"/>
              </w:rPr>
            </w:pPr>
          </w:p>
        </w:tc>
      </w:tr>
      <w:tr w:rsidR="00836F54" w:rsidRPr="00D6155C" w14:paraId="4C1CA7F3" w14:textId="77777777" w:rsidTr="001F0ED6">
        <w:trPr>
          <w:trHeight w:val="510"/>
        </w:trPr>
        <w:tc>
          <w:tcPr>
            <w:tcW w:w="2082" w:type="dxa"/>
            <w:gridSpan w:val="2"/>
            <w:tcBorders>
              <w:top w:val="nil"/>
              <w:left w:val="single" w:sz="4" w:space="0" w:color="000000"/>
              <w:bottom w:val="single" w:sz="4" w:space="0" w:color="000000"/>
              <w:right w:val="single" w:sz="4" w:space="0" w:color="000000"/>
            </w:tcBorders>
            <w:shd w:val="clear" w:color="auto" w:fill="auto"/>
            <w:vAlign w:val="center"/>
            <w:hideMark/>
          </w:tcPr>
          <w:p w14:paraId="0B81FB84" w14:textId="77777777" w:rsidR="00836F54" w:rsidRPr="00C66E46" w:rsidRDefault="00836F54" w:rsidP="00836F54">
            <w:pPr>
              <w:rPr>
                <w:rFonts w:cstheme="minorHAnsi"/>
                <w:b/>
                <w:bCs/>
                <w:color w:val="000000"/>
                <w:sz w:val="16"/>
                <w:szCs w:val="16"/>
                <w:lang w:eastAsia="hr-HR"/>
              </w:rPr>
            </w:pPr>
            <w:r w:rsidRPr="00C66E46">
              <w:rPr>
                <w:rFonts w:cstheme="minorHAnsi"/>
                <w:b/>
                <w:bCs/>
                <w:color w:val="000000"/>
                <w:sz w:val="16"/>
                <w:szCs w:val="16"/>
                <w:lang w:eastAsia="hr-HR"/>
              </w:rPr>
              <w:t>Tekući projekt T1007-45</w:t>
            </w:r>
          </w:p>
        </w:tc>
        <w:tc>
          <w:tcPr>
            <w:tcW w:w="3700" w:type="dxa"/>
            <w:tcBorders>
              <w:top w:val="nil"/>
              <w:left w:val="nil"/>
              <w:bottom w:val="single" w:sz="4" w:space="0" w:color="000000"/>
              <w:right w:val="single" w:sz="4" w:space="0" w:color="000000"/>
            </w:tcBorders>
            <w:shd w:val="clear" w:color="auto" w:fill="auto"/>
            <w:vAlign w:val="center"/>
            <w:hideMark/>
          </w:tcPr>
          <w:p w14:paraId="149AA4BD" w14:textId="77777777" w:rsidR="00836F54" w:rsidRPr="00C66E46" w:rsidRDefault="00836F54" w:rsidP="00836F54">
            <w:pPr>
              <w:rPr>
                <w:rFonts w:cstheme="minorHAnsi"/>
                <w:b/>
                <w:bCs/>
                <w:color w:val="000000"/>
                <w:sz w:val="16"/>
                <w:szCs w:val="16"/>
                <w:lang w:eastAsia="hr-HR"/>
              </w:rPr>
            </w:pPr>
            <w:r w:rsidRPr="00C66E46">
              <w:rPr>
                <w:rFonts w:cstheme="minorHAnsi"/>
                <w:b/>
                <w:bCs/>
                <w:color w:val="000000"/>
                <w:sz w:val="16"/>
                <w:szCs w:val="16"/>
                <w:lang w:eastAsia="hr-HR"/>
              </w:rPr>
              <w:t>ŠKOLA ZA ŽIVOT - KURIKULARNA REFORMA /OŠ</w:t>
            </w:r>
          </w:p>
        </w:tc>
        <w:tc>
          <w:tcPr>
            <w:tcW w:w="1180" w:type="dxa"/>
            <w:tcBorders>
              <w:top w:val="nil"/>
              <w:left w:val="nil"/>
              <w:bottom w:val="single" w:sz="4" w:space="0" w:color="000000"/>
              <w:right w:val="single" w:sz="4" w:space="0" w:color="000000"/>
            </w:tcBorders>
            <w:shd w:val="clear" w:color="auto" w:fill="auto"/>
            <w:vAlign w:val="center"/>
            <w:hideMark/>
          </w:tcPr>
          <w:p w14:paraId="0BAE9977" w14:textId="77777777" w:rsidR="00836F54" w:rsidRPr="00C66E46" w:rsidRDefault="00836F54" w:rsidP="00836F54">
            <w:pPr>
              <w:jc w:val="right"/>
              <w:rPr>
                <w:rFonts w:cstheme="minorHAnsi"/>
                <w:b/>
                <w:bCs/>
                <w:color w:val="000000"/>
                <w:sz w:val="16"/>
                <w:szCs w:val="16"/>
                <w:lang w:eastAsia="hr-HR"/>
              </w:rPr>
            </w:pPr>
            <w:r w:rsidRPr="00C66E46">
              <w:rPr>
                <w:rFonts w:cstheme="minorHAnsi"/>
                <w:b/>
                <w:bCs/>
                <w:color w:val="000000"/>
                <w:sz w:val="16"/>
                <w:szCs w:val="16"/>
                <w:lang w:eastAsia="hr-HR"/>
              </w:rPr>
              <w:t>15.146,00</w:t>
            </w:r>
          </w:p>
        </w:tc>
        <w:tc>
          <w:tcPr>
            <w:tcW w:w="1180" w:type="dxa"/>
            <w:tcBorders>
              <w:top w:val="nil"/>
              <w:left w:val="nil"/>
              <w:bottom w:val="single" w:sz="4" w:space="0" w:color="000000"/>
              <w:right w:val="single" w:sz="4" w:space="0" w:color="000000"/>
            </w:tcBorders>
            <w:shd w:val="clear" w:color="auto" w:fill="auto"/>
            <w:vAlign w:val="center"/>
            <w:hideMark/>
          </w:tcPr>
          <w:p w14:paraId="4442238D" w14:textId="77777777" w:rsidR="00836F54" w:rsidRPr="00C66E46" w:rsidRDefault="00836F54" w:rsidP="00836F54">
            <w:pPr>
              <w:jc w:val="right"/>
              <w:rPr>
                <w:rFonts w:cstheme="minorHAnsi"/>
                <w:b/>
                <w:bCs/>
                <w:color w:val="000000"/>
                <w:sz w:val="16"/>
                <w:szCs w:val="16"/>
                <w:lang w:eastAsia="hr-HR"/>
              </w:rPr>
            </w:pPr>
            <w:r w:rsidRPr="00C66E46">
              <w:rPr>
                <w:rFonts w:cstheme="minorHAnsi"/>
                <w:b/>
                <w:bCs/>
                <w:color w:val="000000"/>
                <w:sz w:val="16"/>
                <w:szCs w:val="16"/>
                <w:lang w:eastAsia="hr-HR"/>
              </w:rPr>
              <w:t>15.146,31</w:t>
            </w:r>
          </w:p>
        </w:tc>
        <w:tc>
          <w:tcPr>
            <w:tcW w:w="780" w:type="dxa"/>
            <w:tcBorders>
              <w:top w:val="nil"/>
              <w:left w:val="nil"/>
              <w:bottom w:val="single" w:sz="4" w:space="0" w:color="000000"/>
              <w:right w:val="single" w:sz="4" w:space="0" w:color="000000"/>
            </w:tcBorders>
            <w:shd w:val="clear" w:color="auto" w:fill="auto"/>
            <w:vAlign w:val="center"/>
            <w:hideMark/>
          </w:tcPr>
          <w:p w14:paraId="385AB057" w14:textId="77777777" w:rsidR="00836F54" w:rsidRPr="00C66E46" w:rsidRDefault="00836F54" w:rsidP="00836F54">
            <w:pPr>
              <w:jc w:val="right"/>
              <w:rPr>
                <w:rFonts w:cstheme="minorHAnsi"/>
                <w:b/>
                <w:bCs/>
                <w:color w:val="000000"/>
                <w:sz w:val="16"/>
                <w:szCs w:val="16"/>
                <w:lang w:eastAsia="hr-HR"/>
              </w:rPr>
            </w:pPr>
            <w:r w:rsidRPr="00C66E46">
              <w:rPr>
                <w:rFonts w:cstheme="minorHAnsi"/>
                <w:b/>
                <w:bCs/>
                <w:color w:val="000000"/>
                <w:sz w:val="16"/>
                <w:szCs w:val="16"/>
                <w:lang w:eastAsia="hr-HR"/>
              </w:rPr>
              <w:t>100,00</w:t>
            </w:r>
          </w:p>
        </w:tc>
        <w:tc>
          <w:tcPr>
            <w:tcW w:w="222" w:type="dxa"/>
            <w:tcBorders>
              <w:top w:val="nil"/>
              <w:left w:val="nil"/>
              <w:bottom w:val="nil"/>
              <w:right w:val="nil"/>
            </w:tcBorders>
            <w:shd w:val="clear" w:color="auto" w:fill="auto"/>
            <w:noWrap/>
            <w:vAlign w:val="bottom"/>
            <w:hideMark/>
          </w:tcPr>
          <w:p w14:paraId="0A2BC476" w14:textId="77777777" w:rsidR="00836F54" w:rsidRPr="00D6155C" w:rsidRDefault="00836F54" w:rsidP="00836F54">
            <w:pPr>
              <w:jc w:val="right"/>
              <w:rPr>
                <w:rFonts w:cstheme="minorHAnsi"/>
                <w:b/>
                <w:bCs/>
                <w:color w:val="000000"/>
                <w:sz w:val="18"/>
                <w:szCs w:val="18"/>
                <w:lang w:eastAsia="hr-HR"/>
              </w:rPr>
            </w:pPr>
          </w:p>
        </w:tc>
      </w:tr>
      <w:tr w:rsidR="00836F54" w:rsidRPr="00D6155C" w14:paraId="0A9595CF" w14:textId="77777777" w:rsidTr="001F0ED6">
        <w:trPr>
          <w:trHeight w:val="510"/>
        </w:trPr>
        <w:tc>
          <w:tcPr>
            <w:tcW w:w="2082" w:type="dxa"/>
            <w:gridSpan w:val="2"/>
            <w:tcBorders>
              <w:top w:val="nil"/>
              <w:left w:val="single" w:sz="4" w:space="0" w:color="000000"/>
              <w:bottom w:val="single" w:sz="4" w:space="0" w:color="000000"/>
              <w:right w:val="single" w:sz="4" w:space="0" w:color="000000"/>
            </w:tcBorders>
            <w:shd w:val="clear" w:color="auto" w:fill="auto"/>
            <w:vAlign w:val="center"/>
            <w:hideMark/>
          </w:tcPr>
          <w:p w14:paraId="02640141" w14:textId="77777777" w:rsidR="00836F54" w:rsidRPr="00C66E46" w:rsidRDefault="00836F54" w:rsidP="00836F54">
            <w:pPr>
              <w:rPr>
                <w:rFonts w:cstheme="minorHAnsi"/>
                <w:b/>
                <w:bCs/>
                <w:color w:val="000000"/>
                <w:sz w:val="16"/>
                <w:szCs w:val="16"/>
                <w:lang w:eastAsia="hr-HR"/>
              </w:rPr>
            </w:pPr>
            <w:bookmarkStart w:id="0" w:name="_Hlk193442804"/>
            <w:r w:rsidRPr="00C66E46">
              <w:rPr>
                <w:rFonts w:cstheme="minorHAnsi"/>
                <w:b/>
                <w:bCs/>
                <w:color w:val="000000"/>
                <w:sz w:val="16"/>
                <w:szCs w:val="16"/>
                <w:lang w:eastAsia="hr-HR"/>
              </w:rPr>
              <w:t>Tekući projekt T1007-71</w:t>
            </w:r>
          </w:p>
        </w:tc>
        <w:tc>
          <w:tcPr>
            <w:tcW w:w="3700" w:type="dxa"/>
            <w:tcBorders>
              <w:top w:val="nil"/>
              <w:left w:val="nil"/>
              <w:bottom w:val="single" w:sz="4" w:space="0" w:color="000000"/>
              <w:right w:val="single" w:sz="4" w:space="0" w:color="000000"/>
            </w:tcBorders>
            <w:shd w:val="clear" w:color="auto" w:fill="auto"/>
            <w:vAlign w:val="center"/>
            <w:hideMark/>
          </w:tcPr>
          <w:p w14:paraId="5190C446" w14:textId="77777777" w:rsidR="00836F54" w:rsidRPr="00C66E46" w:rsidRDefault="00836F54" w:rsidP="00836F54">
            <w:pPr>
              <w:rPr>
                <w:rFonts w:cstheme="minorHAnsi"/>
                <w:b/>
                <w:bCs/>
                <w:color w:val="000000"/>
                <w:sz w:val="16"/>
                <w:szCs w:val="16"/>
                <w:lang w:eastAsia="hr-HR"/>
              </w:rPr>
            </w:pPr>
            <w:r w:rsidRPr="00C66E46">
              <w:rPr>
                <w:rFonts w:cstheme="minorHAnsi"/>
                <w:b/>
                <w:bCs/>
                <w:color w:val="000000"/>
                <w:sz w:val="16"/>
                <w:szCs w:val="16"/>
                <w:lang w:eastAsia="hr-HR"/>
              </w:rPr>
              <w:t>ERASMUS+INNOVATIVE, CREATIVE, DIGITAL EDICATION (OŠ DR.F.TUĐMAN)</w:t>
            </w:r>
          </w:p>
        </w:tc>
        <w:tc>
          <w:tcPr>
            <w:tcW w:w="1180" w:type="dxa"/>
            <w:tcBorders>
              <w:top w:val="nil"/>
              <w:left w:val="nil"/>
              <w:bottom w:val="single" w:sz="4" w:space="0" w:color="000000"/>
              <w:right w:val="single" w:sz="4" w:space="0" w:color="000000"/>
            </w:tcBorders>
            <w:shd w:val="clear" w:color="auto" w:fill="auto"/>
            <w:vAlign w:val="center"/>
            <w:hideMark/>
          </w:tcPr>
          <w:p w14:paraId="39C68AF9" w14:textId="77777777" w:rsidR="00836F54" w:rsidRPr="00C66E46" w:rsidRDefault="00836F54" w:rsidP="00836F54">
            <w:pPr>
              <w:jc w:val="right"/>
              <w:rPr>
                <w:rFonts w:cstheme="minorHAnsi"/>
                <w:b/>
                <w:bCs/>
                <w:color w:val="000000"/>
                <w:sz w:val="16"/>
                <w:szCs w:val="16"/>
                <w:lang w:eastAsia="hr-HR"/>
              </w:rPr>
            </w:pPr>
            <w:r w:rsidRPr="00C66E46">
              <w:rPr>
                <w:rFonts w:cstheme="minorHAnsi"/>
                <w:b/>
                <w:bCs/>
                <w:color w:val="000000"/>
                <w:sz w:val="16"/>
                <w:szCs w:val="16"/>
                <w:lang w:eastAsia="hr-HR"/>
              </w:rPr>
              <w:t>5.558,00</w:t>
            </w:r>
          </w:p>
        </w:tc>
        <w:tc>
          <w:tcPr>
            <w:tcW w:w="1180" w:type="dxa"/>
            <w:tcBorders>
              <w:top w:val="nil"/>
              <w:left w:val="nil"/>
              <w:bottom w:val="single" w:sz="4" w:space="0" w:color="000000"/>
              <w:right w:val="single" w:sz="4" w:space="0" w:color="000000"/>
            </w:tcBorders>
            <w:shd w:val="clear" w:color="auto" w:fill="auto"/>
            <w:vAlign w:val="center"/>
            <w:hideMark/>
          </w:tcPr>
          <w:p w14:paraId="10CE3F43" w14:textId="77777777" w:rsidR="00836F54" w:rsidRPr="00C66E46" w:rsidRDefault="00836F54" w:rsidP="00836F54">
            <w:pPr>
              <w:jc w:val="right"/>
              <w:rPr>
                <w:rFonts w:cstheme="minorHAnsi"/>
                <w:b/>
                <w:bCs/>
                <w:color w:val="000000"/>
                <w:sz w:val="16"/>
                <w:szCs w:val="16"/>
                <w:lang w:eastAsia="hr-HR"/>
              </w:rPr>
            </w:pPr>
            <w:r w:rsidRPr="00C66E46">
              <w:rPr>
                <w:rFonts w:cstheme="minorHAnsi"/>
                <w:b/>
                <w:bCs/>
                <w:color w:val="000000"/>
                <w:sz w:val="16"/>
                <w:szCs w:val="16"/>
                <w:lang w:eastAsia="hr-HR"/>
              </w:rPr>
              <w:t>0,00</w:t>
            </w:r>
          </w:p>
        </w:tc>
        <w:tc>
          <w:tcPr>
            <w:tcW w:w="780" w:type="dxa"/>
            <w:tcBorders>
              <w:top w:val="nil"/>
              <w:left w:val="nil"/>
              <w:bottom w:val="single" w:sz="4" w:space="0" w:color="000000"/>
              <w:right w:val="single" w:sz="4" w:space="0" w:color="000000"/>
            </w:tcBorders>
            <w:shd w:val="clear" w:color="auto" w:fill="auto"/>
            <w:vAlign w:val="center"/>
            <w:hideMark/>
          </w:tcPr>
          <w:p w14:paraId="535DA7C8" w14:textId="77777777" w:rsidR="00836F54" w:rsidRPr="00C66E46" w:rsidRDefault="00836F54" w:rsidP="00836F54">
            <w:pPr>
              <w:jc w:val="right"/>
              <w:rPr>
                <w:rFonts w:cstheme="minorHAnsi"/>
                <w:b/>
                <w:bCs/>
                <w:color w:val="000000"/>
                <w:sz w:val="16"/>
                <w:szCs w:val="16"/>
                <w:lang w:eastAsia="hr-HR"/>
              </w:rPr>
            </w:pPr>
            <w:r w:rsidRPr="00C66E46">
              <w:rPr>
                <w:rFonts w:cstheme="minorHAnsi"/>
                <w:b/>
                <w:bCs/>
                <w:color w:val="000000"/>
                <w:sz w:val="16"/>
                <w:szCs w:val="16"/>
                <w:lang w:eastAsia="hr-HR"/>
              </w:rPr>
              <w:t>0,00</w:t>
            </w:r>
          </w:p>
        </w:tc>
        <w:tc>
          <w:tcPr>
            <w:tcW w:w="222" w:type="dxa"/>
            <w:tcBorders>
              <w:top w:val="nil"/>
              <w:left w:val="nil"/>
              <w:bottom w:val="nil"/>
              <w:right w:val="nil"/>
            </w:tcBorders>
            <w:shd w:val="clear" w:color="auto" w:fill="auto"/>
            <w:noWrap/>
            <w:vAlign w:val="bottom"/>
            <w:hideMark/>
          </w:tcPr>
          <w:p w14:paraId="4AFA9792" w14:textId="77777777" w:rsidR="00836F54" w:rsidRPr="00D6155C" w:rsidRDefault="00836F54" w:rsidP="00836F54">
            <w:pPr>
              <w:jc w:val="right"/>
              <w:rPr>
                <w:rFonts w:cstheme="minorHAnsi"/>
                <w:b/>
                <w:bCs/>
                <w:color w:val="000000"/>
                <w:sz w:val="18"/>
                <w:szCs w:val="18"/>
                <w:lang w:eastAsia="hr-HR"/>
              </w:rPr>
            </w:pPr>
          </w:p>
        </w:tc>
      </w:tr>
      <w:tr w:rsidR="00836F54" w:rsidRPr="00D6155C" w14:paraId="6C730EB8" w14:textId="77777777" w:rsidTr="001F0ED6">
        <w:trPr>
          <w:trHeight w:val="510"/>
        </w:trPr>
        <w:tc>
          <w:tcPr>
            <w:tcW w:w="2082" w:type="dxa"/>
            <w:gridSpan w:val="2"/>
            <w:tcBorders>
              <w:top w:val="nil"/>
              <w:left w:val="single" w:sz="4" w:space="0" w:color="000000"/>
              <w:bottom w:val="single" w:sz="4" w:space="0" w:color="000000"/>
              <w:right w:val="single" w:sz="4" w:space="0" w:color="000000"/>
            </w:tcBorders>
            <w:shd w:val="clear" w:color="auto" w:fill="auto"/>
            <w:vAlign w:val="center"/>
            <w:hideMark/>
          </w:tcPr>
          <w:p w14:paraId="27A0CA8B" w14:textId="77777777" w:rsidR="00836F54" w:rsidRPr="00C66E46" w:rsidRDefault="00836F54" w:rsidP="00836F54">
            <w:pPr>
              <w:rPr>
                <w:rFonts w:cstheme="minorHAnsi"/>
                <w:b/>
                <w:bCs/>
                <w:color w:val="000000"/>
                <w:sz w:val="16"/>
                <w:szCs w:val="16"/>
                <w:lang w:eastAsia="hr-HR"/>
              </w:rPr>
            </w:pPr>
            <w:r w:rsidRPr="00C66E46">
              <w:rPr>
                <w:rFonts w:cstheme="minorHAnsi"/>
                <w:b/>
                <w:bCs/>
                <w:color w:val="000000"/>
                <w:sz w:val="16"/>
                <w:szCs w:val="16"/>
                <w:lang w:eastAsia="hr-HR"/>
              </w:rPr>
              <w:t>Tekući projekt T1007-72</w:t>
            </w:r>
          </w:p>
        </w:tc>
        <w:tc>
          <w:tcPr>
            <w:tcW w:w="3700" w:type="dxa"/>
            <w:tcBorders>
              <w:top w:val="nil"/>
              <w:left w:val="nil"/>
              <w:bottom w:val="single" w:sz="4" w:space="0" w:color="000000"/>
              <w:right w:val="single" w:sz="4" w:space="0" w:color="000000"/>
            </w:tcBorders>
            <w:shd w:val="clear" w:color="auto" w:fill="auto"/>
            <w:vAlign w:val="center"/>
            <w:hideMark/>
          </w:tcPr>
          <w:p w14:paraId="5E86EDA4" w14:textId="77777777" w:rsidR="00836F54" w:rsidRPr="00C66E46" w:rsidRDefault="00836F54" w:rsidP="00836F54">
            <w:pPr>
              <w:rPr>
                <w:rFonts w:cstheme="minorHAnsi"/>
                <w:b/>
                <w:bCs/>
                <w:color w:val="000000"/>
                <w:sz w:val="16"/>
                <w:szCs w:val="16"/>
                <w:lang w:eastAsia="hr-HR"/>
              </w:rPr>
            </w:pPr>
            <w:r w:rsidRPr="00C66E46">
              <w:rPr>
                <w:rFonts w:cstheme="minorHAnsi"/>
                <w:b/>
                <w:bCs/>
                <w:color w:val="000000"/>
                <w:sz w:val="16"/>
                <w:szCs w:val="16"/>
                <w:lang w:eastAsia="hr-HR"/>
              </w:rPr>
              <w:t>ERASMUS+MY ROOTS (OŠ DR.F.TUĐMAN)</w:t>
            </w:r>
          </w:p>
        </w:tc>
        <w:tc>
          <w:tcPr>
            <w:tcW w:w="1180" w:type="dxa"/>
            <w:tcBorders>
              <w:top w:val="nil"/>
              <w:left w:val="nil"/>
              <w:bottom w:val="single" w:sz="4" w:space="0" w:color="000000"/>
              <w:right w:val="single" w:sz="4" w:space="0" w:color="000000"/>
            </w:tcBorders>
            <w:shd w:val="clear" w:color="auto" w:fill="auto"/>
            <w:vAlign w:val="center"/>
            <w:hideMark/>
          </w:tcPr>
          <w:p w14:paraId="7957A0CA" w14:textId="77777777" w:rsidR="00836F54" w:rsidRPr="00C66E46" w:rsidRDefault="00836F54" w:rsidP="00836F54">
            <w:pPr>
              <w:jc w:val="right"/>
              <w:rPr>
                <w:rFonts w:cstheme="minorHAnsi"/>
                <w:b/>
                <w:bCs/>
                <w:color w:val="000000"/>
                <w:sz w:val="16"/>
                <w:szCs w:val="16"/>
                <w:lang w:eastAsia="hr-HR"/>
              </w:rPr>
            </w:pPr>
            <w:r w:rsidRPr="00C66E46">
              <w:rPr>
                <w:rFonts w:cstheme="minorHAnsi"/>
                <w:b/>
                <w:bCs/>
                <w:color w:val="000000"/>
                <w:sz w:val="16"/>
                <w:szCs w:val="16"/>
                <w:lang w:eastAsia="hr-HR"/>
              </w:rPr>
              <w:t>2.848,00</w:t>
            </w:r>
          </w:p>
        </w:tc>
        <w:tc>
          <w:tcPr>
            <w:tcW w:w="1180" w:type="dxa"/>
            <w:tcBorders>
              <w:top w:val="nil"/>
              <w:left w:val="nil"/>
              <w:bottom w:val="single" w:sz="4" w:space="0" w:color="000000"/>
              <w:right w:val="single" w:sz="4" w:space="0" w:color="000000"/>
            </w:tcBorders>
            <w:shd w:val="clear" w:color="auto" w:fill="auto"/>
            <w:vAlign w:val="center"/>
            <w:hideMark/>
          </w:tcPr>
          <w:p w14:paraId="31C05B05" w14:textId="77777777" w:rsidR="00836F54" w:rsidRPr="00C66E46" w:rsidRDefault="00836F54" w:rsidP="00836F54">
            <w:pPr>
              <w:jc w:val="right"/>
              <w:rPr>
                <w:rFonts w:cstheme="minorHAnsi"/>
                <w:b/>
                <w:bCs/>
                <w:color w:val="000000"/>
                <w:sz w:val="16"/>
                <w:szCs w:val="16"/>
                <w:lang w:eastAsia="hr-HR"/>
              </w:rPr>
            </w:pPr>
            <w:r w:rsidRPr="00C66E46">
              <w:rPr>
                <w:rFonts w:cstheme="minorHAnsi"/>
                <w:b/>
                <w:bCs/>
                <w:color w:val="000000"/>
                <w:sz w:val="16"/>
                <w:szCs w:val="16"/>
                <w:lang w:eastAsia="hr-HR"/>
              </w:rPr>
              <w:t>0,00</w:t>
            </w:r>
          </w:p>
        </w:tc>
        <w:tc>
          <w:tcPr>
            <w:tcW w:w="780" w:type="dxa"/>
            <w:tcBorders>
              <w:top w:val="nil"/>
              <w:left w:val="nil"/>
              <w:bottom w:val="single" w:sz="4" w:space="0" w:color="000000"/>
              <w:right w:val="single" w:sz="4" w:space="0" w:color="000000"/>
            </w:tcBorders>
            <w:shd w:val="clear" w:color="auto" w:fill="auto"/>
            <w:vAlign w:val="center"/>
            <w:hideMark/>
          </w:tcPr>
          <w:p w14:paraId="3B70AF8D" w14:textId="77777777" w:rsidR="00836F54" w:rsidRPr="00C66E46" w:rsidRDefault="00836F54" w:rsidP="00836F54">
            <w:pPr>
              <w:jc w:val="right"/>
              <w:rPr>
                <w:rFonts w:cstheme="minorHAnsi"/>
                <w:b/>
                <w:bCs/>
                <w:color w:val="000000"/>
                <w:sz w:val="16"/>
                <w:szCs w:val="16"/>
                <w:lang w:eastAsia="hr-HR"/>
              </w:rPr>
            </w:pPr>
            <w:r w:rsidRPr="00C66E46">
              <w:rPr>
                <w:rFonts w:cstheme="minorHAnsi"/>
                <w:b/>
                <w:bCs/>
                <w:color w:val="000000"/>
                <w:sz w:val="16"/>
                <w:szCs w:val="16"/>
                <w:lang w:eastAsia="hr-HR"/>
              </w:rPr>
              <w:t>0,00</w:t>
            </w:r>
          </w:p>
        </w:tc>
        <w:tc>
          <w:tcPr>
            <w:tcW w:w="222" w:type="dxa"/>
            <w:tcBorders>
              <w:top w:val="nil"/>
              <w:left w:val="nil"/>
              <w:bottom w:val="nil"/>
              <w:right w:val="nil"/>
            </w:tcBorders>
            <w:shd w:val="clear" w:color="auto" w:fill="auto"/>
            <w:noWrap/>
            <w:vAlign w:val="bottom"/>
            <w:hideMark/>
          </w:tcPr>
          <w:p w14:paraId="6D0B7ACD" w14:textId="77777777" w:rsidR="00836F54" w:rsidRPr="00D6155C" w:rsidRDefault="00836F54" w:rsidP="00836F54">
            <w:pPr>
              <w:jc w:val="right"/>
              <w:rPr>
                <w:rFonts w:cstheme="minorHAnsi"/>
                <w:b/>
                <w:bCs/>
                <w:color w:val="000000"/>
                <w:sz w:val="18"/>
                <w:szCs w:val="18"/>
                <w:lang w:eastAsia="hr-HR"/>
              </w:rPr>
            </w:pPr>
          </w:p>
        </w:tc>
      </w:tr>
      <w:tr w:rsidR="00836F54" w:rsidRPr="00D6155C" w14:paraId="46485963" w14:textId="77777777" w:rsidTr="001F0ED6">
        <w:trPr>
          <w:trHeight w:val="15"/>
        </w:trPr>
        <w:tc>
          <w:tcPr>
            <w:tcW w:w="236" w:type="dxa"/>
            <w:tcBorders>
              <w:top w:val="nil"/>
              <w:left w:val="nil"/>
              <w:bottom w:val="nil"/>
              <w:right w:val="nil"/>
            </w:tcBorders>
            <w:shd w:val="clear" w:color="auto" w:fill="auto"/>
            <w:noWrap/>
            <w:vAlign w:val="bottom"/>
            <w:hideMark/>
          </w:tcPr>
          <w:p w14:paraId="1508999D" w14:textId="77777777" w:rsidR="00836F54" w:rsidRPr="00C66E46" w:rsidRDefault="00836F54" w:rsidP="00836F54">
            <w:pPr>
              <w:rPr>
                <w:rFonts w:cstheme="minorHAnsi"/>
                <w:sz w:val="16"/>
                <w:szCs w:val="16"/>
                <w:lang w:eastAsia="hr-HR"/>
              </w:rPr>
            </w:pPr>
          </w:p>
        </w:tc>
        <w:tc>
          <w:tcPr>
            <w:tcW w:w="1846" w:type="dxa"/>
            <w:tcBorders>
              <w:top w:val="nil"/>
              <w:left w:val="nil"/>
              <w:bottom w:val="nil"/>
              <w:right w:val="nil"/>
            </w:tcBorders>
            <w:shd w:val="clear" w:color="auto" w:fill="auto"/>
            <w:noWrap/>
            <w:vAlign w:val="bottom"/>
            <w:hideMark/>
          </w:tcPr>
          <w:p w14:paraId="05F9DDC0" w14:textId="77777777" w:rsidR="00836F54" w:rsidRPr="00C66E46" w:rsidRDefault="00836F54" w:rsidP="00836F54">
            <w:pPr>
              <w:rPr>
                <w:rFonts w:cstheme="minorHAnsi"/>
                <w:sz w:val="16"/>
                <w:szCs w:val="16"/>
                <w:lang w:eastAsia="hr-HR"/>
              </w:rPr>
            </w:pPr>
          </w:p>
        </w:tc>
        <w:tc>
          <w:tcPr>
            <w:tcW w:w="3700" w:type="dxa"/>
            <w:tcBorders>
              <w:top w:val="nil"/>
              <w:left w:val="nil"/>
              <w:bottom w:val="nil"/>
              <w:right w:val="nil"/>
            </w:tcBorders>
            <w:shd w:val="clear" w:color="auto" w:fill="auto"/>
            <w:noWrap/>
            <w:vAlign w:val="bottom"/>
            <w:hideMark/>
          </w:tcPr>
          <w:p w14:paraId="5DBCCDB0" w14:textId="77777777" w:rsidR="00836F54" w:rsidRPr="00C66E46" w:rsidRDefault="00836F54" w:rsidP="00836F54">
            <w:pPr>
              <w:rPr>
                <w:rFonts w:cstheme="minorHAnsi"/>
                <w:sz w:val="16"/>
                <w:szCs w:val="16"/>
                <w:lang w:eastAsia="hr-HR"/>
              </w:rPr>
            </w:pPr>
          </w:p>
        </w:tc>
        <w:tc>
          <w:tcPr>
            <w:tcW w:w="1180" w:type="dxa"/>
            <w:tcBorders>
              <w:top w:val="nil"/>
              <w:left w:val="nil"/>
              <w:bottom w:val="nil"/>
              <w:right w:val="nil"/>
            </w:tcBorders>
            <w:shd w:val="clear" w:color="auto" w:fill="auto"/>
            <w:noWrap/>
            <w:vAlign w:val="bottom"/>
            <w:hideMark/>
          </w:tcPr>
          <w:p w14:paraId="2F2BC8F5" w14:textId="77777777" w:rsidR="00836F54" w:rsidRPr="00C66E46" w:rsidRDefault="00836F54" w:rsidP="00836F54">
            <w:pPr>
              <w:rPr>
                <w:rFonts w:cstheme="minorHAnsi"/>
                <w:sz w:val="16"/>
                <w:szCs w:val="16"/>
                <w:lang w:eastAsia="hr-HR"/>
              </w:rPr>
            </w:pPr>
          </w:p>
        </w:tc>
        <w:tc>
          <w:tcPr>
            <w:tcW w:w="1180" w:type="dxa"/>
            <w:tcBorders>
              <w:top w:val="nil"/>
              <w:left w:val="nil"/>
              <w:bottom w:val="nil"/>
              <w:right w:val="nil"/>
            </w:tcBorders>
            <w:shd w:val="clear" w:color="auto" w:fill="auto"/>
            <w:noWrap/>
            <w:vAlign w:val="bottom"/>
            <w:hideMark/>
          </w:tcPr>
          <w:p w14:paraId="3DC927AF" w14:textId="77777777" w:rsidR="00836F54" w:rsidRPr="00C66E46" w:rsidRDefault="00836F54" w:rsidP="00836F54">
            <w:pPr>
              <w:rPr>
                <w:rFonts w:cstheme="minorHAnsi"/>
                <w:sz w:val="16"/>
                <w:szCs w:val="16"/>
                <w:lang w:eastAsia="hr-HR"/>
              </w:rPr>
            </w:pPr>
          </w:p>
        </w:tc>
        <w:tc>
          <w:tcPr>
            <w:tcW w:w="780" w:type="dxa"/>
            <w:tcBorders>
              <w:top w:val="nil"/>
              <w:left w:val="nil"/>
              <w:bottom w:val="nil"/>
              <w:right w:val="nil"/>
            </w:tcBorders>
            <w:shd w:val="clear" w:color="auto" w:fill="auto"/>
            <w:noWrap/>
            <w:vAlign w:val="bottom"/>
            <w:hideMark/>
          </w:tcPr>
          <w:p w14:paraId="690445C1" w14:textId="77777777" w:rsidR="00836F54" w:rsidRPr="00C66E46" w:rsidRDefault="00836F54" w:rsidP="00836F54">
            <w:pPr>
              <w:rPr>
                <w:rFonts w:cstheme="minorHAnsi"/>
                <w:sz w:val="16"/>
                <w:szCs w:val="16"/>
                <w:lang w:eastAsia="hr-HR"/>
              </w:rPr>
            </w:pPr>
          </w:p>
        </w:tc>
        <w:tc>
          <w:tcPr>
            <w:tcW w:w="222" w:type="dxa"/>
            <w:tcBorders>
              <w:top w:val="nil"/>
              <w:left w:val="nil"/>
              <w:bottom w:val="nil"/>
              <w:right w:val="nil"/>
            </w:tcBorders>
            <w:shd w:val="clear" w:color="auto" w:fill="auto"/>
            <w:noWrap/>
            <w:vAlign w:val="bottom"/>
            <w:hideMark/>
          </w:tcPr>
          <w:p w14:paraId="63F4ED81" w14:textId="77777777" w:rsidR="00836F54" w:rsidRPr="00D6155C" w:rsidRDefault="00836F54" w:rsidP="00836F54">
            <w:pPr>
              <w:rPr>
                <w:rFonts w:cstheme="minorHAnsi"/>
                <w:sz w:val="18"/>
                <w:szCs w:val="18"/>
                <w:lang w:eastAsia="hr-HR"/>
              </w:rPr>
            </w:pPr>
          </w:p>
        </w:tc>
      </w:tr>
      <w:tr w:rsidR="00836F54" w:rsidRPr="00D6155C" w14:paraId="4C720506" w14:textId="77777777" w:rsidTr="001F0ED6">
        <w:trPr>
          <w:trHeight w:val="510"/>
        </w:trPr>
        <w:tc>
          <w:tcPr>
            <w:tcW w:w="2082" w:type="dxa"/>
            <w:gridSpan w:val="2"/>
            <w:tcBorders>
              <w:top w:val="nil"/>
              <w:left w:val="single" w:sz="4" w:space="0" w:color="000000"/>
              <w:bottom w:val="single" w:sz="4" w:space="0" w:color="000000"/>
              <w:right w:val="single" w:sz="4" w:space="0" w:color="000000"/>
            </w:tcBorders>
            <w:shd w:val="clear" w:color="auto" w:fill="auto"/>
            <w:vAlign w:val="center"/>
            <w:hideMark/>
          </w:tcPr>
          <w:p w14:paraId="6099F78A" w14:textId="77777777" w:rsidR="00836F54" w:rsidRPr="00C66E46" w:rsidRDefault="00836F54" w:rsidP="00836F54">
            <w:pPr>
              <w:rPr>
                <w:rFonts w:cstheme="minorHAnsi"/>
                <w:b/>
                <w:bCs/>
                <w:color w:val="000000"/>
                <w:sz w:val="16"/>
                <w:szCs w:val="16"/>
                <w:lang w:eastAsia="hr-HR"/>
              </w:rPr>
            </w:pPr>
            <w:r w:rsidRPr="00C66E46">
              <w:rPr>
                <w:rFonts w:cstheme="minorHAnsi"/>
                <w:b/>
                <w:bCs/>
                <w:color w:val="000000"/>
                <w:sz w:val="16"/>
                <w:szCs w:val="16"/>
                <w:lang w:eastAsia="hr-HR"/>
              </w:rPr>
              <w:t>Tekući projekt T1007-87</w:t>
            </w:r>
          </w:p>
        </w:tc>
        <w:tc>
          <w:tcPr>
            <w:tcW w:w="3700" w:type="dxa"/>
            <w:tcBorders>
              <w:top w:val="nil"/>
              <w:left w:val="nil"/>
              <w:bottom w:val="single" w:sz="4" w:space="0" w:color="000000"/>
              <w:right w:val="single" w:sz="4" w:space="0" w:color="000000"/>
            </w:tcBorders>
            <w:shd w:val="clear" w:color="auto" w:fill="auto"/>
            <w:vAlign w:val="center"/>
            <w:hideMark/>
          </w:tcPr>
          <w:p w14:paraId="0DBA5B67" w14:textId="77777777" w:rsidR="00836F54" w:rsidRPr="00C66E46" w:rsidRDefault="00836F54" w:rsidP="00836F54">
            <w:pPr>
              <w:rPr>
                <w:rFonts w:cstheme="minorHAnsi"/>
                <w:b/>
                <w:bCs/>
                <w:color w:val="000000"/>
                <w:sz w:val="16"/>
                <w:szCs w:val="16"/>
                <w:lang w:eastAsia="hr-HR"/>
              </w:rPr>
            </w:pPr>
            <w:r w:rsidRPr="00C66E46">
              <w:rPr>
                <w:rFonts w:cstheme="minorHAnsi"/>
                <w:b/>
                <w:bCs/>
                <w:color w:val="000000"/>
                <w:sz w:val="16"/>
                <w:szCs w:val="16"/>
                <w:lang w:eastAsia="hr-HR"/>
              </w:rPr>
              <w:t>ZAJEDNO DO ZNANJA UZ VIŠE ELANA V - OŠ</w:t>
            </w:r>
          </w:p>
        </w:tc>
        <w:tc>
          <w:tcPr>
            <w:tcW w:w="1180" w:type="dxa"/>
            <w:tcBorders>
              <w:top w:val="nil"/>
              <w:left w:val="nil"/>
              <w:bottom w:val="single" w:sz="4" w:space="0" w:color="000000"/>
              <w:right w:val="single" w:sz="4" w:space="0" w:color="000000"/>
            </w:tcBorders>
            <w:shd w:val="clear" w:color="auto" w:fill="auto"/>
            <w:vAlign w:val="center"/>
            <w:hideMark/>
          </w:tcPr>
          <w:p w14:paraId="415131F8" w14:textId="77777777" w:rsidR="00836F54" w:rsidRPr="00C66E46" w:rsidRDefault="00836F54" w:rsidP="00836F54">
            <w:pPr>
              <w:jc w:val="right"/>
              <w:rPr>
                <w:rFonts w:cstheme="minorHAnsi"/>
                <w:b/>
                <w:bCs/>
                <w:color w:val="000000"/>
                <w:sz w:val="16"/>
                <w:szCs w:val="16"/>
                <w:lang w:eastAsia="hr-HR"/>
              </w:rPr>
            </w:pPr>
            <w:r w:rsidRPr="00C66E46">
              <w:rPr>
                <w:rFonts w:cstheme="minorHAnsi"/>
                <w:b/>
                <w:bCs/>
                <w:color w:val="000000"/>
                <w:sz w:val="16"/>
                <w:szCs w:val="16"/>
              </w:rPr>
              <w:t>95.281,00</w:t>
            </w:r>
          </w:p>
        </w:tc>
        <w:tc>
          <w:tcPr>
            <w:tcW w:w="1180" w:type="dxa"/>
            <w:tcBorders>
              <w:top w:val="nil"/>
              <w:left w:val="nil"/>
              <w:bottom w:val="single" w:sz="4" w:space="0" w:color="000000"/>
              <w:right w:val="single" w:sz="4" w:space="0" w:color="000000"/>
            </w:tcBorders>
            <w:shd w:val="clear" w:color="auto" w:fill="auto"/>
            <w:vAlign w:val="center"/>
            <w:hideMark/>
          </w:tcPr>
          <w:p w14:paraId="62F6CFBB" w14:textId="77777777" w:rsidR="00836F54" w:rsidRPr="00C66E46" w:rsidRDefault="00836F54" w:rsidP="00836F54">
            <w:pPr>
              <w:jc w:val="right"/>
              <w:rPr>
                <w:rFonts w:cstheme="minorHAnsi"/>
                <w:b/>
                <w:bCs/>
                <w:color w:val="000000"/>
                <w:sz w:val="16"/>
                <w:szCs w:val="16"/>
                <w:lang w:eastAsia="hr-HR"/>
              </w:rPr>
            </w:pPr>
            <w:r w:rsidRPr="00C66E46">
              <w:rPr>
                <w:rFonts w:cstheme="minorHAnsi"/>
                <w:b/>
                <w:bCs/>
                <w:color w:val="000000"/>
                <w:sz w:val="16"/>
                <w:szCs w:val="16"/>
              </w:rPr>
              <w:t>94.950,17</w:t>
            </w:r>
          </w:p>
        </w:tc>
        <w:tc>
          <w:tcPr>
            <w:tcW w:w="780" w:type="dxa"/>
            <w:tcBorders>
              <w:top w:val="nil"/>
              <w:left w:val="nil"/>
              <w:bottom w:val="single" w:sz="4" w:space="0" w:color="000000"/>
              <w:right w:val="single" w:sz="4" w:space="0" w:color="000000"/>
            </w:tcBorders>
            <w:shd w:val="clear" w:color="auto" w:fill="auto"/>
            <w:vAlign w:val="center"/>
            <w:hideMark/>
          </w:tcPr>
          <w:p w14:paraId="318C3491" w14:textId="77777777" w:rsidR="00836F54" w:rsidRPr="00C66E46" w:rsidRDefault="00836F54" w:rsidP="00836F54">
            <w:pPr>
              <w:jc w:val="right"/>
              <w:rPr>
                <w:rFonts w:cstheme="minorHAnsi"/>
                <w:b/>
                <w:bCs/>
                <w:color w:val="000000"/>
                <w:sz w:val="16"/>
                <w:szCs w:val="16"/>
                <w:lang w:eastAsia="hr-HR"/>
              </w:rPr>
            </w:pPr>
            <w:r w:rsidRPr="00C66E46">
              <w:rPr>
                <w:rFonts w:cstheme="minorHAnsi"/>
                <w:b/>
                <w:bCs/>
                <w:color w:val="000000"/>
                <w:sz w:val="16"/>
                <w:szCs w:val="16"/>
                <w:lang w:eastAsia="hr-HR"/>
              </w:rPr>
              <w:t>99,65</w:t>
            </w:r>
          </w:p>
        </w:tc>
        <w:tc>
          <w:tcPr>
            <w:tcW w:w="222" w:type="dxa"/>
            <w:tcBorders>
              <w:top w:val="nil"/>
              <w:left w:val="nil"/>
              <w:bottom w:val="nil"/>
              <w:right w:val="nil"/>
            </w:tcBorders>
            <w:shd w:val="clear" w:color="auto" w:fill="auto"/>
            <w:noWrap/>
            <w:vAlign w:val="bottom"/>
            <w:hideMark/>
          </w:tcPr>
          <w:p w14:paraId="6AC96D46" w14:textId="77777777" w:rsidR="00836F54" w:rsidRPr="00D6155C" w:rsidRDefault="00836F54" w:rsidP="00836F54">
            <w:pPr>
              <w:jc w:val="right"/>
              <w:rPr>
                <w:rFonts w:cstheme="minorHAnsi"/>
                <w:b/>
                <w:bCs/>
                <w:color w:val="000000"/>
                <w:sz w:val="18"/>
                <w:szCs w:val="18"/>
                <w:lang w:eastAsia="hr-HR"/>
              </w:rPr>
            </w:pPr>
          </w:p>
        </w:tc>
      </w:tr>
      <w:tr w:rsidR="00836F54" w:rsidRPr="00D6155C" w14:paraId="63F47D8F" w14:textId="77777777" w:rsidTr="001F0ED6">
        <w:trPr>
          <w:trHeight w:val="15"/>
        </w:trPr>
        <w:tc>
          <w:tcPr>
            <w:tcW w:w="236" w:type="dxa"/>
            <w:tcBorders>
              <w:top w:val="nil"/>
              <w:left w:val="nil"/>
              <w:bottom w:val="nil"/>
              <w:right w:val="nil"/>
            </w:tcBorders>
            <w:shd w:val="clear" w:color="auto" w:fill="auto"/>
            <w:noWrap/>
            <w:vAlign w:val="bottom"/>
            <w:hideMark/>
          </w:tcPr>
          <w:p w14:paraId="4D3794EA" w14:textId="77777777" w:rsidR="00836F54" w:rsidRPr="00C66E46" w:rsidRDefault="00836F54" w:rsidP="00836F54">
            <w:pPr>
              <w:rPr>
                <w:rFonts w:cstheme="minorHAnsi"/>
                <w:sz w:val="16"/>
                <w:szCs w:val="16"/>
                <w:lang w:eastAsia="hr-HR"/>
              </w:rPr>
            </w:pPr>
          </w:p>
        </w:tc>
        <w:tc>
          <w:tcPr>
            <w:tcW w:w="1846" w:type="dxa"/>
            <w:tcBorders>
              <w:top w:val="nil"/>
              <w:left w:val="nil"/>
              <w:bottom w:val="nil"/>
              <w:right w:val="nil"/>
            </w:tcBorders>
            <w:shd w:val="clear" w:color="auto" w:fill="auto"/>
            <w:noWrap/>
            <w:vAlign w:val="bottom"/>
            <w:hideMark/>
          </w:tcPr>
          <w:p w14:paraId="6858B7C3" w14:textId="77777777" w:rsidR="00836F54" w:rsidRPr="00C66E46" w:rsidRDefault="00836F54" w:rsidP="00836F54">
            <w:pPr>
              <w:rPr>
                <w:rFonts w:cstheme="minorHAnsi"/>
                <w:sz w:val="16"/>
                <w:szCs w:val="16"/>
                <w:lang w:eastAsia="hr-HR"/>
              </w:rPr>
            </w:pPr>
          </w:p>
        </w:tc>
        <w:tc>
          <w:tcPr>
            <w:tcW w:w="3700" w:type="dxa"/>
            <w:tcBorders>
              <w:top w:val="nil"/>
              <w:left w:val="nil"/>
              <w:bottom w:val="nil"/>
              <w:right w:val="nil"/>
            </w:tcBorders>
            <w:shd w:val="clear" w:color="auto" w:fill="auto"/>
            <w:noWrap/>
            <w:vAlign w:val="bottom"/>
            <w:hideMark/>
          </w:tcPr>
          <w:p w14:paraId="2E8E9D1E" w14:textId="77777777" w:rsidR="00836F54" w:rsidRPr="00C66E46" w:rsidRDefault="00836F54" w:rsidP="00836F54">
            <w:pPr>
              <w:rPr>
                <w:rFonts w:cstheme="minorHAnsi"/>
                <w:sz w:val="16"/>
                <w:szCs w:val="16"/>
                <w:lang w:eastAsia="hr-HR"/>
              </w:rPr>
            </w:pPr>
          </w:p>
        </w:tc>
        <w:tc>
          <w:tcPr>
            <w:tcW w:w="1180" w:type="dxa"/>
            <w:tcBorders>
              <w:top w:val="nil"/>
              <w:left w:val="nil"/>
              <w:bottom w:val="nil"/>
              <w:right w:val="nil"/>
            </w:tcBorders>
            <w:shd w:val="clear" w:color="auto" w:fill="auto"/>
            <w:noWrap/>
            <w:vAlign w:val="bottom"/>
            <w:hideMark/>
          </w:tcPr>
          <w:p w14:paraId="302E433E" w14:textId="77777777" w:rsidR="00836F54" w:rsidRPr="00C66E46" w:rsidRDefault="00836F54" w:rsidP="00836F54">
            <w:pPr>
              <w:rPr>
                <w:rFonts w:cstheme="minorHAnsi"/>
                <w:sz w:val="16"/>
                <w:szCs w:val="16"/>
                <w:lang w:eastAsia="hr-HR"/>
              </w:rPr>
            </w:pPr>
          </w:p>
        </w:tc>
        <w:tc>
          <w:tcPr>
            <w:tcW w:w="1180" w:type="dxa"/>
            <w:tcBorders>
              <w:top w:val="nil"/>
              <w:left w:val="nil"/>
              <w:bottom w:val="nil"/>
              <w:right w:val="nil"/>
            </w:tcBorders>
            <w:shd w:val="clear" w:color="auto" w:fill="auto"/>
            <w:noWrap/>
            <w:vAlign w:val="bottom"/>
            <w:hideMark/>
          </w:tcPr>
          <w:p w14:paraId="79D675F7" w14:textId="77777777" w:rsidR="00836F54" w:rsidRPr="00C66E46" w:rsidRDefault="00836F54" w:rsidP="00836F54">
            <w:pPr>
              <w:rPr>
                <w:rFonts w:cstheme="minorHAnsi"/>
                <w:sz w:val="16"/>
                <w:szCs w:val="16"/>
                <w:lang w:eastAsia="hr-HR"/>
              </w:rPr>
            </w:pPr>
          </w:p>
        </w:tc>
        <w:tc>
          <w:tcPr>
            <w:tcW w:w="780" w:type="dxa"/>
            <w:tcBorders>
              <w:top w:val="nil"/>
              <w:left w:val="nil"/>
              <w:bottom w:val="nil"/>
              <w:right w:val="nil"/>
            </w:tcBorders>
            <w:shd w:val="clear" w:color="auto" w:fill="auto"/>
            <w:noWrap/>
            <w:vAlign w:val="bottom"/>
            <w:hideMark/>
          </w:tcPr>
          <w:p w14:paraId="337879C5" w14:textId="77777777" w:rsidR="00836F54" w:rsidRPr="00C66E46" w:rsidRDefault="00836F54" w:rsidP="00836F54">
            <w:pPr>
              <w:rPr>
                <w:rFonts w:cstheme="minorHAnsi"/>
                <w:sz w:val="16"/>
                <w:szCs w:val="16"/>
                <w:lang w:eastAsia="hr-HR"/>
              </w:rPr>
            </w:pPr>
          </w:p>
        </w:tc>
        <w:tc>
          <w:tcPr>
            <w:tcW w:w="222" w:type="dxa"/>
            <w:tcBorders>
              <w:top w:val="nil"/>
              <w:left w:val="nil"/>
              <w:bottom w:val="nil"/>
              <w:right w:val="nil"/>
            </w:tcBorders>
            <w:shd w:val="clear" w:color="auto" w:fill="auto"/>
            <w:noWrap/>
            <w:vAlign w:val="bottom"/>
            <w:hideMark/>
          </w:tcPr>
          <w:p w14:paraId="2FE449EB" w14:textId="77777777" w:rsidR="00836F54" w:rsidRPr="00D6155C" w:rsidRDefault="00836F54" w:rsidP="00836F54">
            <w:pPr>
              <w:rPr>
                <w:rFonts w:cstheme="minorHAnsi"/>
                <w:sz w:val="18"/>
                <w:szCs w:val="18"/>
                <w:lang w:eastAsia="hr-HR"/>
              </w:rPr>
            </w:pPr>
          </w:p>
        </w:tc>
      </w:tr>
      <w:tr w:rsidR="00836F54" w:rsidRPr="00D6155C" w14:paraId="2DC2C1EB" w14:textId="77777777" w:rsidTr="001F0ED6">
        <w:trPr>
          <w:trHeight w:val="510"/>
        </w:trPr>
        <w:tc>
          <w:tcPr>
            <w:tcW w:w="2082" w:type="dxa"/>
            <w:gridSpan w:val="2"/>
            <w:tcBorders>
              <w:top w:val="nil"/>
              <w:left w:val="single" w:sz="4" w:space="0" w:color="000000"/>
              <w:bottom w:val="single" w:sz="4" w:space="0" w:color="000000"/>
              <w:right w:val="single" w:sz="4" w:space="0" w:color="000000"/>
            </w:tcBorders>
            <w:shd w:val="clear" w:color="auto" w:fill="auto"/>
            <w:vAlign w:val="center"/>
            <w:hideMark/>
          </w:tcPr>
          <w:p w14:paraId="3581B1D7" w14:textId="77777777" w:rsidR="00836F54" w:rsidRPr="00C66E46" w:rsidRDefault="00836F54" w:rsidP="00836F54">
            <w:pPr>
              <w:rPr>
                <w:rFonts w:cstheme="minorHAnsi"/>
                <w:b/>
                <w:bCs/>
                <w:color w:val="000000"/>
                <w:sz w:val="16"/>
                <w:szCs w:val="16"/>
                <w:lang w:eastAsia="hr-HR"/>
              </w:rPr>
            </w:pPr>
            <w:r w:rsidRPr="00C66E46">
              <w:rPr>
                <w:rFonts w:cstheme="minorHAnsi"/>
                <w:b/>
                <w:bCs/>
                <w:color w:val="000000"/>
                <w:sz w:val="16"/>
                <w:szCs w:val="16"/>
                <w:lang w:eastAsia="hr-HR"/>
              </w:rPr>
              <w:t>Aktivnost A1007-22</w:t>
            </w:r>
          </w:p>
        </w:tc>
        <w:tc>
          <w:tcPr>
            <w:tcW w:w="3700" w:type="dxa"/>
            <w:tcBorders>
              <w:top w:val="nil"/>
              <w:left w:val="nil"/>
              <w:bottom w:val="single" w:sz="4" w:space="0" w:color="000000"/>
              <w:right w:val="single" w:sz="4" w:space="0" w:color="000000"/>
            </w:tcBorders>
            <w:shd w:val="clear" w:color="auto" w:fill="auto"/>
            <w:vAlign w:val="center"/>
            <w:hideMark/>
          </w:tcPr>
          <w:p w14:paraId="4B90453E" w14:textId="77777777" w:rsidR="00836F54" w:rsidRPr="00C66E46" w:rsidRDefault="00836F54" w:rsidP="00836F54">
            <w:pPr>
              <w:rPr>
                <w:rFonts w:cstheme="minorHAnsi"/>
                <w:b/>
                <w:bCs/>
                <w:color w:val="000000"/>
                <w:sz w:val="16"/>
                <w:szCs w:val="16"/>
                <w:lang w:eastAsia="hr-HR"/>
              </w:rPr>
            </w:pPr>
            <w:r w:rsidRPr="00C66E46">
              <w:rPr>
                <w:rFonts w:cstheme="minorHAnsi"/>
                <w:b/>
                <w:bCs/>
                <w:color w:val="000000"/>
                <w:sz w:val="16"/>
                <w:szCs w:val="16"/>
                <w:lang w:eastAsia="hr-HR"/>
              </w:rPr>
              <w:t>NACIONALNI PROJEKT PREHRANA UČENIKA</w:t>
            </w:r>
          </w:p>
        </w:tc>
        <w:tc>
          <w:tcPr>
            <w:tcW w:w="1180" w:type="dxa"/>
            <w:tcBorders>
              <w:top w:val="nil"/>
              <w:left w:val="nil"/>
              <w:bottom w:val="single" w:sz="4" w:space="0" w:color="000000"/>
              <w:right w:val="single" w:sz="4" w:space="0" w:color="000000"/>
            </w:tcBorders>
            <w:shd w:val="clear" w:color="auto" w:fill="auto"/>
            <w:vAlign w:val="center"/>
            <w:hideMark/>
          </w:tcPr>
          <w:p w14:paraId="78BD47F1" w14:textId="77777777" w:rsidR="00836F54" w:rsidRPr="00C66E46" w:rsidRDefault="00836F54" w:rsidP="00836F54">
            <w:pPr>
              <w:jc w:val="right"/>
              <w:rPr>
                <w:rFonts w:cstheme="minorHAnsi"/>
                <w:b/>
                <w:bCs/>
                <w:color w:val="000000"/>
                <w:sz w:val="16"/>
                <w:szCs w:val="16"/>
                <w:lang w:eastAsia="hr-HR"/>
              </w:rPr>
            </w:pPr>
            <w:r w:rsidRPr="00C66E46">
              <w:rPr>
                <w:rFonts w:cstheme="minorHAnsi"/>
                <w:b/>
                <w:bCs/>
                <w:color w:val="000000"/>
                <w:sz w:val="16"/>
                <w:szCs w:val="16"/>
                <w:lang w:eastAsia="hr-HR"/>
              </w:rPr>
              <w:t>73.000,00</w:t>
            </w:r>
          </w:p>
        </w:tc>
        <w:tc>
          <w:tcPr>
            <w:tcW w:w="1180" w:type="dxa"/>
            <w:tcBorders>
              <w:top w:val="nil"/>
              <w:left w:val="nil"/>
              <w:bottom w:val="single" w:sz="4" w:space="0" w:color="000000"/>
              <w:right w:val="single" w:sz="4" w:space="0" w:color="000000"/>
            </w:tcBorders>
            <w:shd w:val="clear" w:color="auto" w:fill="auto"/>
            <w:vAlign w:val="center"/>
            <w:hideMark/>
          </w:tcPr>
          <w:p w14:paraId="107DE263" w14:textId="77777777" w:rsidR="00836F54" w:rsidRPr="00C66E46" w:rsidRDefault="00836F54" w:rsidP="00836F54">
            <w:pPr>
              <w:jc w:val="right"/>
              <w:rPr>
                <w:rFonts w:cstheme="minorHAnsi"/>
                <w:b/>
                <w:bCs/>
                <w:color w:val="000000"/>
                <w:sz w:val="16"/>
                <w:szCs w:val="16"/>
                <w:lang w:eastAsia="hr-HR"/>
              </w:rPr>
            </w:pPr>
            <w:r w:rsidRPr="00C66E46">
              <w:rPr>
                <w:rFonts w:cstheme="minorHAnsi"/>
                <w:b/>
                <w:bCs/>
                <w:color w:val="000000"/>
                <w:sz w:val="16"/>
                <w:szCs w:val="16"/>
                <w:lang w:eastAsia="hr-HR"/>
              </w:rPr>
              <w:t>69.748,06</w:t>
            </w:r>
          </w:p>
        </w:tc>
        <w:tc>
          <w:tcPr>
            <w:tcW w:w="780" w:type="dxa"/>
            <w:tcBorders>
              <w:top w:val="nil"/>
              <w:left w:val="nil"/>
              <w:bottom w:val="single" w:sz="4" w:space="0" w:color="000000"/>
              <w:right w:val="single" w:sz="4" w:space="0" w:color="000000"/>
            </w:tcBorders>
            <w:shd w:val="clear" w:color="auto" w:fill="auto"/>
            <w:vAlign w:val="center"/>
            <w:hideMark/>
          </w:tcPr>
          <w:p w14:paraId="4862B0ED" w14:textId="77777777" w:rsidR="00836F54" w:rsidRPr="00C66E46" w:rsidRDefault="00836F54" w:rsidP="00836F54">
            <w:pPr>
              <w:jc w:val="right"/>
              <w:rPr>
                <w:rFonts w:cstheme="minorHAnsi"/>
                <w:b/>
                <w:bCs/>
                <w:color w:val="000000"/>
                <w:sz w:val="16"/>
                <w:szCs w:val="16"/>
                <w:lang w:eastAsia="hr-HR"/>
              </w:rPr>
            </w:pPr>
            <w:r w:rsidRPr="00C66E46">
              <w:rPr>
                <w:rFonts w:cstheme="minorHAnsi"/>
                <w:b/>
                <w:bCs/>
                <w:color w:val="000000"/>
                <w:sz w:val="16"/>
                <w:szCs w:val="16"/>
                <w:lang w:eastAsia="hr-HR"/>
              </w:rPr>
              <w:t>95,55</w:t>
            </w:r>
          </w:p>
        </w:tc>
        <w:tc>
          <w:tcPr>
            <w:tcW w:w="222" w:type="dxa"/>
            <w:tcBorders>
              <w:top w:val="nil"/>
              <w:left w:val="nil"/>
              <w:bottom w:val="nil"/>
              <w:right w:val="nil"/>
            </w:tcBorders>
            <w:shd w:val="clear" w:color="auto" w:fill="auto"/>
            <w:noWrap/>
            <w:vAlign w:val="bottom"/>
            <w:hideMark/>
          </w:tcPr>
          <w:p w14:paraId="0D2A6073" w14:textId="77777777" w:rsidR="00836F54" w:rsidRPr="00D6155C" w:rsidRDefault="00836F54" w:rsidP="00836F54">
            <w:pPr>
              <w:jc w:val="right"/>
              <w:rPr>
                <w:rFonts w:cstheme="minorHAnsi"/>
                <w:b/>
                <w:bCs/>
                <w:color w:val="000000"/>
                <w:sz w:val="18"/>
                <w:szCs w:val="18"/>
                <w:lang w:eastAsia="hr-HR"/>
              </w:rPr>
            </w:pPr>
          </w:p>
        </w:tc>
      </w:tr>
      <w:tr w:rsidR="00836F54" w:rsidRPr="00D6155C" w14:paraId="453E974C" w14:textId="77777777" w:rsidTr="001F0ED6">
        <w:trPr>
          <w:trHeight w:val="15"/>
        </w:trPr>
        <w:tc>
          <w:tcPr>
            <w:tcW w:w="236" w:type="dxa"/>
            <w:tcBorders>
              <w:top w:val="nil"/>
              <w:left w:val="nil"/>
              <w:bottom w:val="nil"/>
              <w:right w:val="nil"/>
            </w:tcBorders>
            <w:shd w:val="clear" w:color="auto" w:fill="auto"/>
            <w:noWrap/>
            <w:vAlign w:val="bottom"/>
            <w:hideMark/>
          </w:tcPr>
          <w:p w14:paraId="2396194F" w14:textId="77777777" w:rsidR="00836F54" w:rsidRPr="00C66E46" w:rsidRDefault="00836F54" w:rsidP="00836F54">
            <w:pPr>
              <w:rPr>
                <w:rFonts w:cstheme="minorHAnsi"/>
                <w:sz w:val="16"/>
                <w:szCs w:val="16"/>
                <w:lang w:eastAsia="hr-HR"/>
              </w:rPr>
            </w:pPr>
          </w:p>
        </w:tc>
        <w:tc>
          <w:tcPr>
            <w:tcW w:w="1846" w:type="dxa"/>
            <w:tcBorders>
              <w:top w:val="nil"/>
              <w:left w:val="nil"/>
              <w:bottom w:val="nil"/>
              <w:right w:val="nil"/>
            </w:tcBorders>
            <w:shd w:val="clear" w:color="auto" w:fill="auto"/>
            <w:noWrap/>
            <w:vAlign w:val="bottom"/>
            <w:hideMark/>
          </w:tcPr>
          <w:p w14:paraId="5055A35F" w14:textId="77777777" w:rsidR="00836F54" w:rsidRPr="00C66E46" w:rsidRDefault="00836F54" w:rsidP="00836F54">
            <w:pPr>
              <w:rPr>
                <w:rFonts w:cstheme="minorHAnsi"/>
                <w:sz w:val="16"/>
                <w:szCs w:val="16"/>
                <w:lang w:eastAsia="hr-HR"/>
              </w:rPr>
            </w:pPr>
          </w:p>
        </w:tc>
        <w:tc>
          <w:tcPr>
            <w:tcW w:w="3700" w:type="dxa"/>
            <w:tcBorders>
              <w:top w:val="nil"/>
              <w:left w:val="nil"/>
              <w:bottom w:val="nil"/>
              <w:right w:val="nil"/>
            </w:tcBorders>
            <w:shd w:val="clear" w:color="auto" w:fill="auto"/>
            <w:noWrap/>
            <w:vAlign w:val="bottom"/>
            <w:hideMark/>
          </w:tcPr>
          <w:p w14:paraId="00694BC8" w14:textId="77777777" w:rsidR="00836F54" w:rsidRPr="00C66E46" w:rsidRDefault="00836F54" w:rsidP="00836F54">
            <w:pPr>
              <w:rPr>
                <w:rFonts w:cstheme="minorHAnsi"/>
                <w:sz w:val="16"/>
                <w:szCs w:val="16"/>
                <w:lang w:eastAsia="hr-HR"/>
              </w:rPr>
            </w:pPr>
          </w:p>
        </w:tc>
        <w:tc>
          <w:tcPr>
            <w:tcW w:w="1180" w:type="dxa"/>
            <w:tcBorders>
              <w:top w:val="nil"/>
              <w:left w:val="nil"/>
              <w:bottom w:val="nil"/>
              <w:right w:val="nil"/>
            </w:tcBorders>
            <w:shd w:val="clear" w:color="auto" w:fill="auto"/>
            <w:noWrap/>
            <w:vAlign w:val="bottom"/>
            <w:hideMark/>
          </w:tcPr>
          <w:p w14:paraId="628CEA15" w14:textId="77777777" w:rsidR="00836F54" w:rsidRPr="00C66E46" w:rsidRDefault="00836F54" w:rsidP="00836F54">
            <w:pPr>
              <w:rPr>
                <w:rFonts w:cstheme="minorHAnsi"/>
                <w:sz w:val="16"/>
                <w:szCs w:val="16"/>
                <w:lang w:eastAsia="hr-HR"/>
              </w:rPr>
            </w:pPr>
          </w:p>
        </w:tc>
        <w:tc>
          <w:tcPr>
            <w:tcW w:w="1180" w:type="dxa"/>
            <w:tcBorders>
              <w:top w:val="nil"/>
              <w:left w:val="nil"/>
              <w:bottom w:val="nil"/>
              <w:right w:val="nil"/>
            </w:tcBorders>
            <w:shd w:val="clear" w:color="auto" w:fill="auto"/>
            <w:noWrap/>
            <w:vAlign w:val="bottom"/>
            <w:hideMark/>
          </w:tcPr>
          <w:p w14:paraId="52FD0AD6" w14:textId="77777777" w:rsidR="00836F54" w:rsidRPr="00C66E46" w:rsidRDefault="00836F54" w:rsidP="00836F54">
            <w:pPr>
              <w:rPr>
                <w:rFonts w:cstheme="minorHAnsi"/>
                <w:sz w:val="16"/>
                <w:szCs w:val="16"/>
                <w:lang w:eastAsia="hr-HR"/>
              </w:rPr>
            </w:pPr>
          </w:p>
        </w:tc>
        <w:tc>
          <w:tcPr>
            <w:tcW w:w="780" w:type="dxa"/>
            <w:tcBorders>
              <w:top w:val="nil"/>
              <w:left w:val="nil"/>
              <w:bottom w:val="nil"/>
              <w:right w:val="nil"/>
            </w:tcBorders>
            <w:shd w:val="clear" w:color="auto" w:fill="auto"/>
            <w:noWrap/>
            <w:vAlign w:val="bottom"/>
            <w:hideMark/>
          </w:tcPr>
          <w:p w14:paraId="5095887C" w14:textId="77777777" w:rsidR="00836F54" w:rsidRPr="00C66E46" w:rsidRDefault="00836F54" w:rsidP="00836F54">
            <w:pPr>
              <w:rPr>
                <w:rFonts w:cstheme="minorHAnsi"/>
                <w:sz w:val="16"/>
                <w:szCs w:val="16"/>
                <w:lang w:eastAsia="hr-HR"/>
              </w:rPr>
            </w:pPr>
          </w:p>
        </w:tc>
        <w:tc>
          <w:tcPr>
            <w:tcW w:w="222" w:type="dxa"/>
            <w:tcBorders>
              <w:top w:val="nil"/>
              <w:left w:val="nil"/>
              <w:bottom w:val="nil"/>
              <w:right w:val="nil"/>
            </w:tcBorders>
            <w:shd w:val="clear" w:color="auto" w:fill="auto"/>
            <w:noWrap/>
            <w:vAlign w:val="bottom"/>
            <w:hideMark/>
          </w:tcPr>
          <w:p w14:paraId="13A1E799" w14:textId="77777777" w:rsidR="00836F54" w:rsidRPr="00D6155C" w:rsidRDefault="00836F54" w:rsidP="00836F54">
            <w:pPr>
              <w:rPr>
                <w:rFonts w:cstheme="minorHAnsi"/>
                <w:sz w:val="18"/>
                <w:szCs w:val="18"/>
                <w:lang w:eastAsia="hr-HR"/>
              </w:rPr>
            </w:pPr>
          </w:p>
        </w:tc>
      </w:tr>
      <w:tr w:rsidR="00836F54" w:rsidRPr="00D6155C" w14:paraId="3EF99E1A" w14:textId="77777777" w:rsidTr="001F0ED6">
        <w:trPr>
          <w:trHeight w:val="510"/>
        </w:trPr>
        <w:tc>
          <w:tcPr>
            <w:tcW w:w="2082" w:type="dxa"/>
            <w:gridSpan w:val="2"/>
            <w:tcBorders>
              <w:top w:val="nil"/>
              <w:left w:val="single" w:sz="4" w:space="0" w:color="000000"/>
              <w:bottom w:val="single" w:sz="4" w:space="0" w:color="000000"/>
              <w:right w:val="single" w:sz="4" w:space="0" w:color="000000"/>
            </w:tcBorders>
            <w:shd w:val="clear" w:color="auto" w:fill="auto"/>
            <w:vAlign w:val="center"/>
            <w:hideMark/>
          </w:tcPr>
          <w:p w14:paraId="0D3F19BA" w14:textId="77777777" w:rsidR="00836F54" w:rsidRPr="00C66E46" w:rsidRDefault="00836F54" w:rsidP="00836F54">
            <w:pPr>
              <w:rPr>
                <w:rFonts w:cstheme="minorHAnsi"/>
                <w:b/>
                <w:bCs/>
                <w:color w:val="000000"/>
                <w:sz w:val="16"/>
                <w:szCs w:val="16"/>
                <w:lang w:eastAsia="hr-HR"/>
              </w:rPr>
            </w:pPr>
            <w:r w:rsidRPr="00C66E46">
              <w:rPr>
                <w:rFonts w:cstheme="minorHAnsi"/>
                <w:b/>
                <w:bCs/>
                <w:color w:val="000000"/>
                <w:sz w:val="16"/>
                <w:szCs w:val="16"/>
                <w:lang w:eastAsia="hr-HR"/>
              </w:rPr>
              <w:t>Tekući projekt T1007-98</w:t>
            </w:r>
          </w:p>
        </w:tc>
        <w:tc>
          <w:tcPr>
            <w:tcW w:w="3700" w:type="dxa"/>
            <w:tcBorders>
              <w:top w:val="nil"/>
              <w:left w:val="nil"/>
              <w:bottom w:val="single" w:sz="4" w:space="0" w:color="000000"/>
              <w:right w:val="single" w:sz="4" w:space="0" w:color="000000"/>
            </w:tcBorders>
            <w:shd w:val="clear" w:color="auto" w:fill="auto"/>
            <w:vAlign w:val="center"/>
            <w:hideMark/>
          </w:tcPr>
          <w:p w14:paraId="48CAA340" w14:textId="77777777" w:rsidR="00836F54" w:rsidRPr="00C66E46" w:rsidRDefault="00836F54" w:rsidP="00836F54">
            <w:pPr>
              <w:rPr>
                <w:rFonts w:cstheme="minorHAnsi"/>
                <w:b/>
                <w:bCs/>
                <w:color w:val="000000"/>
                <w:sz w:val="16"/>
                <w:szCs w:val="16"/>
                <w:lang w:eastAsia="hr-HR"/>
              </w:rPr>
            </w:pPr>
            <w:r w:rsidRPr="00C66E46">
              <w:rPr>
                <w:rFonts w:cstheme="minorHAnsi"/>
                <w:b/>
                <w:bCs/>
                <w:color w:val="000000"/>
                <w:sz w:val="16"/>
                <w:szCs w:val="16"/>
                <w:lang w:eastAsia="hr-HR"/>
              </w:rPr>
              <w:t>INKLUZIVNA UČIONICA BUDUĆNOSTI</w:t>
            </w:r>
          </w:p>
        </w:tc>
        <w:tc>
          <w:tcPr>
            <w:tcW w:w="1180" w:type="dxa"/>
            <w:tcBorders>
              <w:top w:val="nil"/>
              <w:left w:val="nil"/>
              <w:bottom w:val="single" w:sz="4" w:space="0" w:color="000000"/>
              <w:right w:val="single" w:sz="4" w:space="0" w:color="000000"/>
            </w:tcBorders>
            <w:shd w:val="clear" w:color="auto" w:fill="auto"/>
            <w:vAlign w:val="center"/>
            <w:hideMark/>
          </w:tcPr>
          <w:p w14:paraId="20E5AE4F" w14:textId="77777777" w:rsidR="00836F54" w:rsidRPr="00C66E46" w:rsidRDefault="00836F54" w:rsidP="00836F54">
            <w:pPr>
              <w:jc w:val="right"/>
              <w:rPr>
                <w:rFonts w:cstheme="minorHAnsi"/>
                <w:b/>
                <w:bCs/>
                <w:color w:val="000000"/>
                <w:sz w:val="16"/>
                <w:szCs w:val="16"/>
                <w:lang w:eastAsia="hr-HR"/>
              </w:rPr>
            </w:pPr>
            <w:r w:rsidRPr="00C66E46">
              <w:rPr>
                <w:rFonts w:cstheme="minorHAnsi"/>
                <w:b/>
                <w:bCs/>
                <w:color w:val="000000"/>
                <w:sz w:val="16"/>
                <w:szCs w:val="16"/>
                <w:lang w:eastAsia="hr-HR"/>
              </w:rPr>
              <w:t>7.271,00</w:t>
            </w:r>
          </w:p>
        </w:tc>
        <w:tc>
          <w:tcPr>
            <w:tcW w:w="1180" w:type="dxa"/>
            <w:tcBorders>
              <w:top w:val="nil"/>
              <w:left w:val="nil"/>
              <w:bottom w:val="single" w:sz="4" w:space="0" w:color="000000"/>
              <w:right w:val="single" w:sz="4" w:space="0" w:color="000000"/>
            </w:tcBorders>
            <w:shd w:val="clear" w:color="auto" w:fill="auto"/>
            <w:vAlign w:val="center"/>
            <w:hideMark/>
          </w:tcPr>
          <w:p w14:paraId="265CE14C" w14:textId="77777777" w:rsidR="00836F54" w:rsidRPr="00C66E46" w:rsidRDefault="00836F54" w:rsidP="00836F54">
            <w:pPr>
              <w:jc w:val="right"/>
              <w:rPr>
                <w:rFonts w:cstheme="minorHAnsi"/>
                <w:b/>
                <w:bCs/>
                <w:color w:val="000000"/>
                <w:sz w:val="16"/>
                <w:szCs w:val="16"/>
                <w:lang w:eastAsia="hr-HR"/>
              </w:rPr>
            </w:pPr>
            <w:r w:rsidRPr="00C66E46">
              <w:rPr>
                <w:rFonts w:cstheme="minorHAnsi"/>
                <w:b/>
                <w:bCs/>
                <w:color w:val="000000"/>
                <w:sz w:val="16"/>
                <w:szCs w:val="16"/>
                <w:lang w:eastAsia="hr-HR"/>
              </w:rPr>
              <w:t>7.270,54</w:t>
            </w:r>
          </w:p>
        </w:tc>
        <w:tc>
          <w:tcPr>
            <w:tcW w:w="780" w:type="dxa"/>
            <w:tcBorders>
              <w:top w:val="nil"/>
              <w:left w:val="nil"/>
              <w:bottom w:val="single" w:sz="4" w:space="0" w:color="000000"/>
              <w:right w:val="single" w:sz="4" w:space="0" w:color="000000"/>
            </w:tcBorders>
            <w:shd w:val="clear" w:color="auto" w:fill="auto"/>
            <w:vAlign w:val="center"/>
            <w:hideMark/>
          </w:tcPr>
          <w:p w14:paraId="543BD6DB" w14:textId="77777777" w:rsidR="00836F54" w:rsidRPr="00C66E46" w:rsidRDefault="00836F54" w:rsidP="00836F54">
            <w:pPr>
              <w:jc w:val="right"/>
              <w:rPr>
                <w:rFonts w:cstheme="minorHAnsi"/>
                <w:b/>
                <w:bCs/>
                <w:color w:val="000000"/>
                <w:sz w:val="16"/>
                <w:szCs w:val="16"/>
                <w:lang w:eastAsia="hr-HR"/>
              </w:rPr>
            </w:pPr>
            <w:r w:rsidRPr="00C66E46">
              <w:rPr>
                <w:rFonts w:cstheme="minorHAnsi"/>
                <w:b/>
                <w:bCs/>
                <w:color w:val="000000"/>
                <w:sz w:val="16"/>
                <w:szCs w:val="16"/>
                <w:lang w:eastAsia="hr-HR"/>
              </w:rPr>
              <w:t>99,99</w:t>
            </w:r>
          </w:p>
        </w:tc>
        <w:tc>
          <w:tcPr>
            <w:tcW w:w="222" w:type="dxa"/>
            <w:tcBorders>
              <w:top w:val="nil"/>
              <w:left w:val="nil"/>
              <w:bottom w:val="nil"/>
              <w:right w:val="nil"/>
            </w:tcBorders>
            <w:shd w:val="clear" w:color="auto" w:fill="auto"/>
            <w:noWrap/>
            <w:vAlign w:val="bottom"/>
            <w:hideMark/>
          </w:tcPr>
          <w:p w14:paraId="16AE7CE2" w14:textId="77777777" w:rsidR="00836F54" w:rsidRPr="00D6155C" w:rsidRDefault="00836F54" w:rsidP="00836F54">
            <w:pPr>
              <w:jc w:val="right"/>
              <w:rPr>
                <w:rFonts w:cstheme="minorHAnsi"/>
                <w:b/>
                <w:bCs/>
                <w:color w:val="000000"/>
                <w:sz w:val="18"/>
                <w:szCs w:val="18"/>
                <w:lang w:eastAsia="hr-HR"/>
              </w:rPr>
            </w:pPr>
          </w:p>
        </w:tc>
      </w:tr>
      <w:tr w:rsidR="00836F54" w:rsidRPr="00D6155C" w14:paraId="740554C9" w14:textId="77777777" w:rsidTr="001F0ED6">
        <w:trPr>
          <w:trHeight w:val="510"/>
        </w:trPr>
        <w:tc>
          <w:tcPr>
            <w:tcW w:w="2082" w:type="dxa"/>
            <w:gridSpan w:val="2"/>
            <w:tcBorders>
              <w:top w:val="nil"/>
              <w:left w:val="single" w:sz="4" w:space="0" w:color="000000"/>
              <w:bottom w:val="single" w:sz="4" w:space="0" w:color="000000"/>
              <w:right w:val="single" w:sz="4" w:space="0" w:color="000000"/>
            </w:tcBorders>
            <w:shd w:val="clear" w:color="auto" w:fill="auto"/>
            <w:vAlign w:val="center"/>
            <w:hideMark/>
          </w:tcPr>
          <w:p w14:paraId="09332789" w14:textId="77777777" w:rsidR="00836F54" w:rsidRPr="00C66E46" w:rsidRDefault="00836F54" w:rsidP="00836F54">
            <w:pPr>
              <w:rPr>
                <w:rFonts w:cstheme="minorHAnsi"/>
                <w:b/>
                <w:bCs/>
                <w:color w:val="000000"/>
                <w:sz w:val="16"/>
                <w:szCs w:val="16"/>
                <w:lang w:eastAsia="hr-HR"/>
              </w:rPr>
            </w:pPr>
            <w:r w:rsidRPr="00C66E46">
              <w:rPr>
                <w:rFonts w:cstheme="minorHAnsi"/>
                <w:b/>
                <w:bCs/>
                <w:color w:val="000000"/>
                <w:sz w:val="16"/>
                <w:szCs w:val="16"/>
                <w:lang w:eastAsia="hr-HR"/>
              </w:rPr>
              <w:t>Tekući projekt T1007-94</w:t>
            </w:r>
          </w:p>
        </w:tc>
        <w:tc>
          <w:tcPr>
            <w:tcW w:w="3700" w:type="dxa"/>
            <w:tcBorders>
              <w:top w:val="nil"/>
              <w:left w:val="nil"/>
              <w:bottom w:val="single" w:sz="4" w:space="0" w:color="000000"/>
              <w:right w:val="single" w:sz="4" w:space="0" w:color="000000"/>
            </w:tcBorders>
            <w:shd w:val="clear" w:color="auto" w:fill="auto"/>
            <w:vAlign w:val="center"/>
            <w:hideMark/>
          </w:tcPr>
          <w:p w14:paraId="0A806F51" w14:textId="77777777" w:rsidR="00836F54" w:rsidRPr="00C66E46" w:rsidRDefault="00836F54" w:rsidP="00836F54">
            <w:pPr>
              <w:rPr>
                <w:rFonts w:cstheme="minorHAnsi"/>
                <w:b/>
                <w:bCs/>
                <w:color w:val="000000"/>
                <w:sz w:val="16"/>
                <w:szCs w:val="16"/>
                <w:lang w:eastAsia="hr-HR"/>
              </w:rPr>
            </w:pPr>
            <w:r w:rsidRPr="00C66E46">
              <w:rPr>
                <w:rFonts w:cstheme="minorHAnsi"/>
                <w:b/>
                <w:bCs/>
                <w:color w:val="000000"/>
                <w:sz w:val="16"/>
                <w:szCs w:val="16"/>
                <w:lang w:eastAsia="hr-HR"/>
              </w:rPr>
              <w:t>SANACIJA KROVIŠTA POMOĆNE ZGRADE OŠ DR. FRANJE TUĐMANA</w:t>
            </w:r>
          </w:p>
        </w:tc>
        <w:tc>
          <w:tcPr>
            <w:tcW w:w="1180" w:type="dxa"/>
            <w:tcBorders>
              <w:top w:val="nil"/>
              <w:left w:val="nil"/>
              <w:bottom w:val="single" w:sz="4" w:space="0" w:color="000000"/>
              <w:right w:val="single" w:sz="4" w:space="0" w:color="000000"/>
            </w:tcBorders>
            <w:shd w:val="clear" w:color="auto" w:fill="auto"/>
            <w:vAlign w:val="center"/>
            <w:hideMark/>
          </w:tcPr>
          <w:p w14:paraId="7C3B20E8" w14:textId="77777777" w:rsidR="00836F54" w:rsidRPr="00C66E46" w:rsidRDefault="00836F54" w:rsidP="00836F54">
            <w:pPr>
              <w:jc w:val="right"/>
              <w:rPr>
                <w:rFonts w:cstheme="minorHAnsi"/>
                <w:b/>
                <w:bCs/>
                <w:color w:val="000000"/>
                <w:sz w:val="16"/>
                <w:szCs w:val="16"/>
                <w:lang w:eastAsia="hr-HR"/>
              </w:rPr>
            </w:pPr>
            <w:r w:rsidRPr="00C66E46">
              <w:rPr>
                <w:rFonts w:cstheme="minorHAnsi"/>
                <w:b/>
                <w:bCs/>
                <w:color w:val="000000"/>
                <w:sz w:val="16"/>
                <w:szCs w:val="16"/>
                <w:lang w:eastAsia="hr-HR"/>
              </w:rPr>
              <w:t>34.000,00</w:t>
            </w:r>
          </w:p>
        </w:tc>
        <w:tc>
          <w:tcPr>
            <w:tcW w:w="1180" w:type="dxa"/>
            <w:tcBorders>
              <w:top w:val="nil"/>
              <w:left w:val="nil"/>
              <w:bottom w:val="single" w:sz="4" w:space="0" w:color="000000"/>
              <w:right w:val="single" w:sz="4" w:space="0" w:color="000000"/>
            </w:tcBorders>
            <w:shd w:val="clear" w:color="auto" w:fill="auto"/>
            <w:vAlign w:val="center"/>
            <w:hideMark/>
          </w:tcPr>
          <w:p w14:paraId="036A641D" w14:textId="77777777" w:rsidR="00836F54" w:rsidRPr="00C66E46" w:rsidRDefault="00836F54" w:rsidP="00836F54">
            <w:pPr>
              <w:jc w:val="right"/>
              <w:rPr>
                <w:rFonts w:cstheme="minorHAnsi"/>
                <w:b/>
                <w:bCs/>
                <w:color w:val="000000"/>
                <w:sz w:val="16"/>
                <w:szCs w:val="16"/>
                <w:lang w:eastAsia="hr-HR"/>
              </w:rPr>
            </w:pPr>
            <w:r w:rsidRPr="00C66E46">
              <w:rPr>
                <w:rFonts w:cstheme="minorHAnsi"/>
                <w:b/>
                <w:bCs/>
                <w:color w:val="000000"/>
                <w:sz w:val="16"/>
                <w:szCs w:val="16"/>
                <w:lang w:eastAsia="hr-HR"/>
              </w:rPr>
              <w:t>33.835,00</w:t>
            </w:r>
          </w:p>
        </w:tc>
        <w:tc>
          <w:tcPr>
            <w:tcW w:w="780" w:type="dxa"/>
            <w:tcBorders>
              <w:top w:val="nil"/>
              <w:left w:val="nil"/>
              <w:bottom w:val="single" w:sz="4" w:space="0" w:color="000000"/>
              <w:right w:val="single" w:sz="4" w:space="0" w:color="000000"/>
            </w:tcBorders>
            <w:shd w:val="clear" w:color="auto" w:fill="auto"/>
            <w:vAlign w:val="center"/>
            <w:hideMark/>
          </w:tcPr>
          <w:p w14:paraId="238F5B84" w14:textId="77777777" w:rsidR="00836F54" w:rsidRPr="00C66E46" w:rsidRDefault="00836F54" w:rsidP="00836F54">
            <w:pPr>
              <w:jc w:val="right"/>
              <w:rPr>
                <w:rFonts w:cstheme="minorHAnsi"/>
                <w:b/>
                <w:bCs/>
                <w:color w:val="000000"/>
                <w:sz w:val="16"/>
                <w:szCs w:val="16"/>
                <w:lang w:eastAsia="hr-HR"/>
              </w:rPr>
            </w:pPr>
            <w:r w:rsidRPr="00C66E46">
              <w:rPr>
                <w:rFonts w:cstheme="minorHAnsi"/>
                <w:b/>
                <w:bCs/>
                <w:color w:val="000000"/>
                <w:sz w:val="16"/>
                <w:szCs w:val="16"/>
                <w:lang w:eastAsia="hr-HR"/>
              </w:rPr>
              <w:t>99,51</w:t>
            </w:r>
          </w:p>
        </w:tc>
        <w:tc>
          <w:tcPr>
            <w:tcW w:w="222" w:type="dxa"/>
            <w:tcBorders>
              <w:top w:val="nil"/>
              <w:left w:val="nil"/>
              <w:bottom w:val="nil"/>
              <w:right w:val="nil"/>
            </w:tcBorders>
            <w:shd w:val="clear" w:color="auto" w:fill="auto"/>
            <w:noWrap/>
            <w:vAlign w:val="bottom"/>
            <w:hideMark/>
          </w:tcPr>
          <w:p w14:paraId="4DB6AC85" w14:textId="77777777" w:rsidR="00836F54" w:rsidRPr="00D6155C" w:rsidRDefault="00836F54" w:rsidP="00836F54">
            <w:pPr>
              <w:jc w:val="right"/>
              <w:rPr>
                <w:rFonts w:cstheme="minorHAnsi"/>
                <w:b/>
                <w:bCs/>
                <w:color w:val="000000"/>
                <w:sz w:val="18"/>
                <w:szCs w:val="18"/>
                <w:lang w:eastAsia="hr-HR"/>
              </w:rPr>
            </w:pPr>
          </w:p>
        </w:tc>
      </w:tr>
      <w:tr w:rsidR="00836F54" w:rsidRPr="00D6155C" w14:paraId="0153A8B4" w14:textId="77777777" w:rsidTr="001F0ED6">
        <w:trPr>
          <w:trHeight w:val="15"/>
        </w:trPr>
        <w:tc>
          <w:tcPr>
            <w:tcW w:w="236" w:type="dxa"/>
            <w:tcBorders>
              <w:top w:val="nil"/>
              <w:left w:val="nil"/>
              <w:bottom w:val="nil"/>
              <w:right w:val="nil"/>
            </w:tcBorders>
            <w:shd w:val="clear" w:color="auto" w:fill="auto"/>
            <w:noWrap/>
            <w:vAlign w:val="bottom"/>
            <w:hideMark/>
          </w:tcPr>
          <w:p w14:paraId="0B92A77F" w14:textId="77777777" w:rsidR="00836F54" w:rsidRPr="00C66E46" w:rsidRDefault="00836F54" w:rsidP="00836F54">
            <w:pPr>
              <w:rPr>
                <w:rFonts w:cstheme="minorHAnsi"/>
                <w:sz w:val="16"/>
                <w:szCs w:val="16"/>
                <w:lang w:eastAsia="hr-HR"/>
              </w:rPr>
            </w:pPr>
          </w:p>
        </w:tc>
        <w:tc>
          <w:tcPr>
            <w:tcW w:w="1846" w:type="dxa"/>
            <w:tcBorders>
              <w:top w:val="nil"/>
              <w:left w:val="nil"/>
              <w:bottom w:val="nil"/>
              <w:right w:val="nil"/>
            </w:tcBorders>
            <w:shd w:val="clear" w:color="auto" w:fill="auto"/>
            <w:noWrap/>
            <w:vAlign w:val="bottom"/>
            <w:hideMark/>
          </w:tcPr>
          <w:p w14:paraId="14306C03" w14:textId="77777777" w:rsidR="00836F54" w:rsidRPr="00C66E46" w:rsidRDefault="00836F54" w:rsidP="00836F54">
            <w:pPr>
              <w:rPr>
                <w:rFonts w:cstheme="minorHAnsi"/>
                <w:sz w:val="16"/>
                <w:szCs w:val="16"/>
                <w:lang w:eastAsia="hr-HR"/>
              </w:rPr>
            </w:pPr>
          </w:p>
        </w:tc>
        <w:tc>
          <w:tcPr>
            <w:tcW w:w="3700" w:type="dxa"/>
            <w:tcBorders>
              <w:top w:val="nil"/>
              <w:left w:val="nil"/>
              <w:bottom w:val="nil"/>
              <w:right w:val="nil"/>
            </w:tcBorders>
            <w:shd w:val="clear" w:color="auto" w:fill="auto"/>
            <w:noWrap/>
            <w:vAlign w:val="bottom"/>
            <w:hideMark/>
          </w:tcPr>
          <w:p w14:paraId="20AC5D66" w14:textId="77777777" w:rsidR="00836F54" w:rsidRPr="00C66E46" w:rsidRDefault="00836F54" w:rsidP="00836F54">
            <w:pPr>
              <w:rPr>
                <w:rFonts w:cstheme="minorHAnsi"/>
                <w:sz w:val="16"/>
                <w:szCs w:val="16"/>
                <w:lang w:eastAsia="hr-HR"/>
              </w:rPr>
            </w:pPr>
          </w:p>
        </w:tc>
        <w:tc>
          <w:tcPr>
            <w:tcW w:w="1180" w:type="dxa"/>
            <w:tcBorders>
              <w:top w:val="nil"/>
              <w:left w:val="nil"/>
              <w:bottom w:val="nil"/>
              <w:right w:val="nil"/>
            </w:tcBorders>
            <w:shd w:val="clear" w:color="auto" w:fill="auto"/>
            <w:noWrap/>
            <w:vAlign w:val="bottom"/>
            <w:hideMark/>
          </w:tcPr>
          <w:p w14:paraId="0F87CF46" w14:textId="77777777" w:rsidR="00836F54" w:rsidRPr="00C66E46" w:rsidRDefault="00836F54" w:rsidP="00836F54">
            <w:pPr>
              <w:rPr>
                <w:rFonts w:cstheme="minorHAnsi"/>
                <w:sz w:val="16"/>
                <w:szCs w:val="16"/>
                <w:lang w:eastAsia="hr-HR"/>
              </w:rPr>
            </w:pPr>
          </w:p>
        </w:tc>
        <w:tc>
          <w:tcPr>
            <w:tcW w:w="1180" w:type="dxa"/>
            <w:tcBorders>
              <w:top w:val="nil"/>
              <w:left w:val="nil"/>
              <w:bottom w:val="nil"/>
              <w:right w:val="nil"/>
            </w:tcBorders>
            <w:shd w:val="clear" w:color="auto" w:fill="auto"/>
            <w:noWrap/>
            <w:vAlign w:val="bottom"/>
            <w:hideMark/>
          </w:tcPr>
          <w:p w14:paraId="68277343" w14:textId="77777777" w:rsidR="00836F54" w:rsidRPr="00C66E46" w:rsidRDefault="00836F54" w:rsidP="00836F54">
            <w:pPr>
              <w:rPr>
                <w:rFonts w:cstheme="minorHAnsi"/>
                <w:sz w:val="16"/>
                <w:szCs w:val="16"/>
                <w:lang w:eastAsia="hr-HR"/>
              </w:rPr>
            </w:pPr>
          </w:p>
        </w:tc>
        <w:tc>
          <w:tcPr>
            <w:tcW w:w="780" w:type="dxa"/>
            <w:tcBorders>
              <w:top w:val="nil"/>
              <w:left w:val="nil"/>
              <w:bottom w:val="nil"/>
              <w:right w:val="nil"/>
            </w:tcBorders>
            <w:shd w:val="clear" w:color="auto" w:fill="auto"/>
            <w:noWrap/>
            <w:vAlign w:val="bottom"/>
            <w:hideMark/>
          </w:tcPr>
          <w:p w14:paraId="4C7DD271" w14:textId="77777777" w:rsidR="00836F54" w:rsidRPr="00C66E46" w:rsidRDefault="00836F54" w:rsidP="00836F54">
            <w:pPr>
              <w:rPr>
                <w:rFonts w:cstheme="minorHAnsi"/>
                <w:sz w:val="16"/>
                <w:szCs w:val="16"/>
                <w:lang w:eastAsia="hr-HR"/>
              </w:rPr>
            </w:pPr>
          </w:p>
        </w:tc>
        <w:tc>
          <w:tcPr>
            <w:tcW w:w="222" w:type="dxa"/>
            <w:tcBorders>
              <w:top w:val="nil"/>
              <w:left w:val="nil"/>
              <w:bottom w:val="nil"/>
              <w:right w:val="nil"/>
            </w:tcBorders>
            <w:shd w:val="clear" w:color="auto" w:fill="auto"/>
            <w:noWrap/>
            <w:vAlign w:val="bottom"/>
            <w:hideMark/>
          </w:tcPr>
          <w:p w14:paraId="11FF119F" w14:textId="77777777" w:rsidR="00836F54" w:rsidRPr="00D6155C" w:rsidRDefault="00836F54" w:rsidP="00836F54">
            <w:pPr>
              <w:rPr>
                <w:rFonts w:cstheme="minorHAnsi"/>
                <w:sz w:val="18"/>
                <w:szCs w:val="18"/>
                <w:lang w:eastAsia="hr-HR"/>
              </w:rPr>
            </w:pPr>
          </w:p>
        </w:tc>
      </w:tr>
      <w:tr w:rsidR="00836F54" w:rsidRPr="00D6155C" w14:paraId="4BCFE07F" w14:textId="77777777" w:rsidTr="001F0ED6">
        <w:trPr>
          <w:trHeight w:val="15"/>
        </w:trPr>
        <w:tc>
          <w:tcPr>
            <w:tcW w:w="236" w:type="dxa"/>
            <w:tcBorders>
              <w:top w:val="nil"/>
              <w:left w:val="nil"/>
              <w:bottom w:val="nil"/>
              <w:right w:val="nil"/>
            </w:tcBorders>
            <w:shd w:val="clear" w:color="auto" w:fill="auto"/>
            <w:noWrap/>
            <w:vAlign w:val="bottom"/>
            <w:hideMark/>
          </w:tcPr>
          <w:p w14:paraId="017BADC1" w14:textId="77777777" w:rsidR="00836F54" w:rsidRPr="00C66E46" w:rsidRDefault="00836F54" w:rsidP="00836F54">
            <w:pPr>
              <w:rPr>
                <w:rFonts w:cstheme="minorHAnsi"/>
                <w:sz w:val="16"/>
                <w:szCs w:val="16"/>
                <w:lang w:eastAsia="hr-HR"/>
              </w:rPr>
            </w:pPr>
          </w:p>
        </w:tc>
        <w:tc>
          <w:tcPr>
            <w:tcW w:w="1846" w:type="dxa"/>
            <w:tcBorders>
              <w:top w:val="nil"/>
              <w:left w:val="nil"/>
              <w:bottom w:val="nil"/>
              <w:right w:val="nil"/>
            </w:tcBorders>
            <w:shd w:val="clear" w:color="auto" w:fill="auto"/>
            <w:noWrap/>
            <w:vAlign w:val="bottom"/>
            <w:hideMark/>
          </w:tcPr>
          <w:p w14:paraId="00C5669D" w14:textId="77777777" w:rsidR="00836F54" w:rsidRPr="00C66E46" w:rsidRDefault="00836F54" w:rsidP="00836F54">
            <w:pPr>
              <w:rPr>
                <w:rFonts w:cstheme="minorHAnsi"/>
                <w:sz w:val="16"/>
                <w:szCs w:val="16"/>
                <w:lang w:eastAsia="hr-HR"/>
              </w:rPr>
            </w:pPr>
          </w:p>
        </w:tc>
        <w:tc>
          <w:tcPr>
            <w:tcW w:w="3700" w:type="dxa"/>
            <w:tcBorders>
              <w:top w:val="nil"/>
              <w:left w:val="nil"/>
              <w:bottom w:val="nil"/>
              <w:right w:val="nil"/>
            </w:tcBorders>
            <w:shd w:val="clear" w:color="auto" w:fill="auto"/>
            <w:noWrap/>
            <w:vAlign w:val="bottom"/>
            <w:hideMark/>
          </w:tcPr>
          <w:p w14:paraId="2FFE3511" w14:textId="77777777" w:rsidR="00836F54" w:rsidRPr="00C66E46" w:rsidRDefault="00836F54" w:rsidP="00836F54">
            <w:pPr>
              <w:rPr>
                <w:rFonts w:cstheme="minorHAnsi"/>
                <w:sz w:val="16"/>
                <w:szCs w:val="16"/>
                <w:lang w:eastAsia="hr-HR"/>
              </w:rPr>
            </w:pPr>
          </w:p>
        </w:tc>
        <w:tc>
          <w:tcPr>
            <w:tcW w:w="1180" w:type="dxa"/>
            <w:tcBorders>
              <w:top w:val="nil"/>
              <w:left w:val="nil"/>
              <w:bottom w:val="nil"/>
              <w:right w:val="nil"/>
            </w:tcBorders>
            <w:shd w:val="clear" w:color="auto" w:fill="auto"/>
            <w:noWrap/>
            <w:vAlign w:val="bottom"/>
            <w:hideMark/>
          </w:tcPr>
          <w:p w14:paraId="464695D4" w14:textId="77777777" w:rsidR="00836F54" w:rsidRPr="00C66E46" w:rsidRDefault="00836F54" w:rsidP="00836F54">
            <w:pPr>
              <w:rPr>
                <w:rFonts w:cstheme="minorHAnsi"/>
                <w:sz w:val="16"/>
                <w:szCs w:val="16"/>
                <w:lang w:eastAsia="hr-HR"/>
              </w:rPr>
            </w:pPr>
          </w:p>
        </w:tc>
        <w:tc>
          <w:tcPr>
            <w:tcW w:w="1180" w:type="dxa"/>
            <w:tcBorders>
              <w:top w:val="nil"/>
              <w:left w:val="nil"/>
              <w:bottom w:val="nil"/>
              <w:right w:val="nil"/>
            </w:tcBorders>
            <w:shd w:val="clear" w:color="auto" w:fill="auto"/>
            <w:noWrap/>
            <w:vAlign w:val="bottom"/>
            <w:hideMark/>
          </w:tcPr>
          <w:p w14:paraId="1CEEB448" w14:textId="77777777" w:rsidR="00836F54" w:rsidRPr="00C66E46" w:rsidRDefault="00836F54" w:rsidP="00836F54">
            <w:pPr>
              <w:rPr>
                <w:rFonts w:cstheme="minorHAnsi"/>
                <w:sz w:val="16"/>
                <w:szCs w:val="16"/>
                <w:lang w:eastAsia="hr-HR"/>
              </w:rPr>
            </w:pPr>
          </w:p>
        </w:tc>
        <w:tc>
          <w:tcPr>
            <w:tcW w:w="780" w:type="dxa"/>
            <w:tcBorders>
              <w:top w:val="nil"/>
              <w:left w:val="nil"/>
              <w:bottom w:val="nil"/>
              <w:right w:val="nil"/>
            </w:tcBorders>
            <w:shd w:val="clear" w:color="auto" w:fill="auto"/>
            <w:noWrap/>
            <w:vAlign w:val="bottom"/>
            <w:hideMark/>
          </w:tcPr>
          <w:p w14:paraId="0C86EA41" w14:textId="77777777" w:rsidR="00836F54" w:rsidRPr="00C66E46" w:rsidRDefault="00836F54" w:rsidP="00836F54">
            <w:pPr>
              <w:rPr>
                <w:rFonts w:cstheme="minorHAnsi"/>
                <w:sz w:val="16"/>
                <w:szCs w:val="16"/>
                <w:lang w:eastAsia="hr-HR"/>
              </w:rPr>
            </w:pPr>
          </w:p>
        </w:tc>
        <w:tc>
          <w:tcPr>
            <w:tcW w:w="222" w:type="dxa"/>
            <w:tcBorders>
              <w:top w:val="nil"/>
              <w:left w:val="nil"/>
              <w:bottom w:val="nil"/>
              <w:right w:val="nil"/>
            </w:tcBorders>
            <w:shd w:val="clear" w:color="auto" w:fill="auto"/>
            <w:noWrap/>
            <w:vAlign w:val="bottom"/>
            <w:hideMark/>
          </w:tcPr>
          <w:p w14:paraId="2ED566A7" w14:textId="77777777" w:rsidR="00836F54" w:rsidRPr="00D6155C" w:rsidRDefault="00836F54" w:rsidP="00836F54">
            <w:pPr>
              <w:rPr>
                <w:rFonts w:cstheme="minorHAnsi"/>
                <w:sz w:val="18"/>
                <w:szCs w:val="18"/>
                <w:lang w:eastAsia="hr-HR"/>
              </w:rPr>
            </w:pPr>
          </w:p>
        </w:tc>
      </w:tr>
      <w:tr w:rsidR="00836F54" w:rsidRPr="00D6155C" w14:paraId="73C17A8C" w14:textId="77777777" w:rsidTr="001F0ED6">
        <w:trPr>
          <w:trHeight w:val="645"/>
        </w:trPr>
        <w:tc>
          <w:tcPr>
            <w:tcW w:w="2082" w:type="dxa"/>
            <w:gridSpan w:val="2"/>
            <w:tcBorders>
              <w:top w:val="nil"/>
              <w:left w:val="single" w:sz="4" w:space="0" w:color="000000"/>
              <w:bottom w:val="single" w:sz="4" w:space="0" w:color="000000"/>
              <w:right w:val="single" w:sz="4" w:space="0" w:color="000000"/>
            </w:tcBorders>
            <w:shd w:val="clear" w:color="auto" w:fill="auto"/>
            <w:vAlign w:val="center"/>
            <w:hideMark/>
          </w:tcPr>
          <w:p w14:paraId="00E43B16" w14:textId="77777777" w:rsidR="00836F54" w:rsidRPr="00C66E46" w:rsidRDefault="00836F54" w:rsidP="00836F54">
            <w:pPr>
              <w:rPr>
                <w:rFonts w:cstheme="minorHAnsi"/>
                <w:b/>
                <w:bCs/>
                <w:color w:val="000000"/>
                <w:sz w:val="16"/>
                <w:szCs w:val="16"/>
                <w:lang w:eastAsia="hr-HR"/>
              </w:rPr>
            </w:pPr>
            <w:r w:rsidRPr="00C66E46">
              <w:rPr>
                <w:rFonts w:cstheme="minorHAnsi"/>
                <w:b/>
                <w:bCs/>
                <w:color w:val="000000"/>
                <w:sz w:val="16"/>
                <w:szCs w:val="16"/>
                <w:lang w:eastAsia="hr-HR"/>
              </w:rPr>
              <w:t>Tekući projekt T1007-34</w:t>
            </w:r>
          </w:p>
        </w:tc>
        <w:tc>
          <w:tcPr>
            <w:tcW w:w="3700" w:type="dxa"/>
            <w:tcBorders>
              <w:top w:val="nil"/>
              <w:left w:val="nil"/>
              <w:bottom w:val="single" w:sz="4" w:space="0" w:color="000000"/>
              <w:right w:val="single" w:sz="4" w:space="0" w:color="000000"/>
            </w:tcBorders>
            <w:shd w:val="clear" w:color="auto" w:fill="auto"/>
            <w:vAlign w:val="center"/>
            <w:hideMark/>
          </w:tcPr>
          <w:p w14:paraId="4EBB7164" w14:textId="77777777" w:rsidR="00836F54" w:rsidRPr="00C66E46" w:rsidRDefault="00836F54" w:rsidP="00836F54">
            <w:pPr>
              <w:rPr>
                <w:rFonts w:cstheme="minorHAnsi"/>
                <w:b/>
                <w:bCs/>
                <w:color w:val="000000"/>
                <w:sz w:val="16"/>
                <w:szCs w:val="16"/>
                <w:lang w:eastAsia="hr-HR"/>
              </w:rPr>
            </w:pPr>
            <w:r w:rsidRPr="00C66E46">
              <w:rPr>
                <w:rFonts w:cstheme="minorHAnsi"/>
                <w:b/>
                <w:bCs/>
                <w:color w:val="000000"/>
                <w:sz w:val="16"/>
                <w:szCs w:val="16"/>
                <w:lang w:eastAsia="hr-HR"/>
              </w:rPr>
              <w:t>OPSKRBA ŠKOLSKIH USTANOVA BESPLATNIM ZALIHAMA MENSTRUALNIH HIGIJENSKIH POTREPŠTINA - OŠ</w:t>
            </w:r>
          </w:p>
        </w:tc>
        <w:tc>
          <w:tcPr>
            <w:tcW w:w="1180" w:type="dxa"/>
            <w:tcBorders>
              <w:top w:val="nil"/>
              <w:left w:val="nil"/>
              <w:bottom w:val="single" w:sz="4" w:space="0" w:color="000000"/>
              <w:right w:val="single" w:sz="4" w:space="0" w:color="000000"/>
            </w:tcBorders>
            <w:shd w:val="clear" w:color="auto" w:fill="auto"/>
            <w:vAlign w:val="center"/>
            <w:hideMark/>
          </w:tcPr>
          <w:p w14:paraId="07F9DE3A" w14:textId="77777777" w:rsidR="00836F54" w:rsidRPr="00C66E46" w:rsidRDefault="00836F54" w:rsidP="00836F54">
            <w:pPr>
              <w:jc w:val="right"/>
              <w:rPr>
                <w:rFonts w:cstheme="minorHAnsi"/>
                <w:b/>
                <w:bCs/>
                <w:color w:val="000000"/>
                <w:sz w:val="16"/>
                <w:szCs w:val="16"/>
                <w:lang w:eastAsia="hr-HR"/>
              </w:rPr>
            </w:pPr>
            <w:r w:rsidRPr="00C66E46">
              <w:rPr>
                <w:rFonts w:cstheme="minorHAnsi"/>
                <w:b/>
                <w:bCs/>
                <w:color w:val="000000"/>
                <w:sz w:val="16"/>
                <w:szCs w:val="16"/>
                <w:lang w:eastAsia="hr-HR"/>
              </w:rPr>
              <w:t>669,00</w:t>
            </w:r>
          </w:p>
        </w:tc>
        <w:tc>
          <w:tcPr>
            <w:tcW w:w="1180" w:type="dxa"/>
            <w:tcBorders>
              <w:top w:val="nil"/>
              <w:left w:val="nil"/>
              <w:bottom w:val="single" w:sz="4" w:space="0" w:color="000000"/>
              <w:right w:val="single" w:sz="4" w:space="0" w:color="000000"/>
            </w:tcBorders>
            <w:shd w:val="clear" w:color="auto" w:fill="auto"/>
            <w:vAlign w:val="center"/>
            <w:hideMark/>
          </w:tcPr>
          <w:p w14:paraId="17CF0E4C" w14:textId="77777777" w:rsidR="00836F54" w:rsidRPr="00C66E46" w:rsidRDefault="00836F54" w:rsidP="00836F54">
            <w:pPr>
              <w:jc w:val="right"/>
              <w:rPr>
                <w:rFonts w:cstheme="minorHAnsi"/>
                <w:b/>
                <w:bCs/>
                <w:color w:val="000000"/>
                <w:sz w:val="16"/>
                <w:szCs w:val="16"/>
                <w:lang w:eastAsia="hr-HR"/>
              </w:rPr>
            </w:pPr>
            <w:r w:rsidRPr="00C66E46">
              <w:rPr>
                <w:rFonts w:cstheme="minorHAnsi"/>
                <w:b/>
                <w:bCs/>
                <w:color w:val="000000"/>
                <w:sz w:val="16"/>
                <w:szCs w:val="16"/>
                <w:lang w:eastAsia="hr-HR"/>
              </w:rPr>
              <w:t>666,00</w:t>
            </w:r>
          </w:p>
        </w:tc>
        <w:tc>
          <w:tcPr>
            <w:tcW w:w="780" w:type="dxa"/>
            <w:tcBorders>
              <w:top w:val="nil"/>
              <w:left w:val="nil"/>
              <w:bottom w:val="single" w:sz="4" w:space="0" w:color="000000"/>
              <w:right w:val="single" w:sz="4" w:space="0" w:color="000000"/>
            </w:tcBorders>
            <w:shd w:val="clear" w:color="auto" w:fill="auto"/>
            <w:vAlign w:val="center"/>
            <w:hideMark/>
          </w:tcPr>
          <w:p w14:paraId="7D642810" w14:textId="77777777" w:rsidR="00836F54" w:rsidRPr="00C66E46" w:rsidRDefault="00836F54" w:rsidP="00836F54">
            <w:pPr>
              <w:jc w:val="right"/>
              <w:rPr>
                <w:rFonts w:cstheme="minorHAnsi"/>
                <w:b/>
                <w:bCs/>
                <w:color w:val="000000"/>
                <w:sz w:val="16"/>
                <w:szCs w:val="16"/>
                <w:lang w:eastAsia="hr-HR"/>
              </w:rPr>
            </w:pPr>
            <w:r w:rsidRPr="00C66E46">
              <w:rPr>
                <w:rFonts w:cstheme="minorHAnsi"/>
                <w:b/>
                <w:bCs/>
                <w:color w:val="000000"/>
                <w:sz w:val="16"/>
                <w:szCs w:val="16"/>
                <w:lang w:eastAsia="hr-HR"/>
              </w:rPr>
              <w:t>99,55</w:t>
            </w:r>
          </w:p>
        </w:tc>
        <w:tc>
          <w:tcPr>
            <w:tcW w:w="222" w:type="dxa"/>
            <w:tcBorders>
              <w:top w:val="nil"/>
              <w:left w:val="nil"/>
              <w:bottom w:val="nil"/>
              <w:right w:val="nil"/>
            </w:tcBorders>
            <w:shd w:val="clear" w:color="auto" w:fill="auto"/>
            <w:noWrap/>
            <w:vAlign w:val="bottom"/>
            <w:hideMark/>
          </w:tcPr>
          <w:p w14:paraId="0661DF55" w14:textId="77777777" w:rsidR="00836F54" w:rsidRPr="00D6155C" w:rsidRDefault="00836F54" w:rsidP="00836F54">
            <w:pPr>
              <w:jc w:val="right"/>
              <w:rPr>
                <w:rFonts w:cstheme="minorHAnsi"/>
                <w:b/>
                <w:bCs/>
                <w:color w:val="000000"/>
                <w:sz w:val="18"/>
                <w:szCs w:val="18"/>
                <w:lang w:eastAsia="hr-HR"/>
              </w:rPr>
            </w:pPr>
          </w:p>
        </w:tc>
      </w:tr>
      <w:tr w:rsidR="00836F54" w:rsidRPr="00D6155C" w14:paraId="2CABC58F" w14:textId="77777777" w:rsidTr="001F0ED6">
        <w:trPr>
          <w:trHeight w:val="15"/>
        </w:trPr>
        <w:tc>
          <w:tcPr>
            <w:tcW w:w="236" w:type="dxa"/>
            <w:tcBorders>
              <w:top w:val="nil"/>
              <w:left w:val="nil"/>
              <w:bottom w:val="nil"/>
              <w:right w:val="nil"/>
            </w:tcBorders>
            <w:shd w:val="clear" w:color="auto" w:fill="auto"/>
            <w:noWrap/>
            <w:vAlign w:val="bottom"/>
            <w:hideMark/>
          </w:tcPr>
          <w:p w14:paraId="60872F50" w14:textId="77777777" w:rsidR="00836F54" w:rsidRPr="00C66E46" w:rsidRDefault="00836F54" w:rsidP="00836F54">
            <w:pPr>
              <w:rPr>
                <w:rFonts w:cstheme="minorHAnsi"/>
                <w:sz w:val="16"/>
                <w:szCs w:val="16"/>
                <w:lang w:eastAsia="hr-HR"/>
              </w:rPr>
            </w:pPr>
          </w:p>
        </w:tc>
        <w:tc>
          <w:tcPr>
            <w:tcW w:w="1846" w:type="dxa"/>
            <w:tcBorders>
              <w:top w:val="nil"/>
              <w:left w:val="nil"/>
              <w:bottom w:val="nil"/>
              <w:right w:val="nil"/>
            </w:tcBorders>
            <w:shd w:val="clear" w:color="auto" w:fill="auto"/>
            <w:noWrap/>
            <w:vAlign w:val="bottom"/>
            <w:hideMark/>
          </w:tcPr>
          <w:p w14:paraId="3D2F03FA" w14:textId="77777777" w:rsidR="00836F54" w:rsidRPr="00C66E46" w:rsidRDefault="00836F54" w:rsidP="00836F54">
            <w:pPr>
              <w:rPr>
                <w:rFonts w:cstheme="minorHAnsi"/>
                <w:sz w:val="16"/>
                <w:szCs w:val="16"/>
                <w:lang w:eastAsia="hr-HR"/>
              </w:rPr>
            </w:pPr>
          </w:p>
        </w:tc>
        <w:tc>
          <w:tcPr>
            <w:tcW w:w="3700" w:type="dxa"/>
            <w:tcBorders>
              <w:top w:val="nil"/>
              <w:left w:val="nil"/>
              <w:bottom w:val="nil"/>
              <w:right w:val="nil"/>
            </w:tcBorders>
            <w:shd w:val="clear" w:color="auto" w:fill="auto"/>
            <w:noWrap/>
            <w:vAlign w:val="bottom"/>
            <w:hideMark/>
          </w:tcPr>
          <w:p w14:paraId="4FB86795" w14:textId="77777777" w:rsidR="00836F54" w:rsidRPr="00C66E46" w:rsidRDefault="00836F54" w:rsidP="00836F54">
            <w:pPr>
              <w:rPr>
                <w:rFonts w:cstheme="minorHAnsi"/>
                <w:sz w:val="16"/>
                <w:szCs w:val="16"/>
                <w:lang w:eastAsia="hr-HR"/>
              </w:rPr>
            </w:pPr>
          </w:p>
        </w:tc>
        <w:tc>
          <w:tcPr>
            <w:tcW w:w="1180" w:type="dxa"/>
            <w:tcBorders>
              <w:top w:val="nil"/>
              <w:left w:val="nil"/>
              <w:bottom w:val="nil"/>
              <w:right w:val="nil"/>
            </w:tcBorders>
            <w:shd w:val="clear" w:color="auto" w:fill="auto"/>
            <w:noWrap/>
            <w:vAlign w:val="bottom"/>
            <w:hideMark/>
          </w:tcPr>
          <w:p w14:paraId="706AB031" w14:textId="77777777" w:rsidR="00836F54" w:rsidRPr="00C66E46" w:rsidRDefault="00836F54" w:rsidP="00836F54">
            <w:pPr>
              <w:rPr>
                <w:rFonts w:cstheme="minorHAnsi"/>
                <w:sz w:val="16"/>
                <w:szCs w:val="16"/>
                <w:lang w:eastAsia="hr-HR"/>
              </w:rPr>
            </w:pPr>
          </w:p>
        </w:tc>
        <w:tc>
          <w:tcPr>
            <w:tcW w:w="1180" w:type="dxa"/>
            <w:tcBorders>
              <w:top w:val="nil"/>
              <w:left w:val="nil"/>
              <w:bottom w:val="nil"/>
              <w:right w:val="nil"/>
            </w:tcBorders>
            <w:shd w:val="clear" w:color="auto" w:fill="auto"/>
            <w:noWrap/>
            <w:vAlign w:val="bottom"/>
            <w:hideMark/>
          </w:tcPr>
          <w:p w14:paraId="47F64BAD" w14:textId="77777777" w:rsidR="00836F54" w:rsidRPr="00C66E46" w:rsidRDefault="00836F54" w:rsidP="00836F54">
            <w:pPr>
              <w:rPr>
                <w:rFonts w:cstheme="minorHAnsi"/>
                <w:sz w:val="16"/>
                <w:szCs w:val="16"/>
                <w:lang w:eastAsia="hr-HR"/>
              </w:rPr>
            </w:pPr>
          </w:p>
        </w:tc>
        <w:tc>
          <w:tcPr>
            <w:tcW w:w="780" w:type="dxa"/>
            <w:tcBorders>
              <w:top w:val="nil"/>
              <w:left w:val="nil"/>
              <w:bottom w:val="nil"/>
              <w:right w:val="nil"/>
            </w:tcBorders>
            <w:shd w:val="clear" w:color="auto" w:fill="auto"/>
            <w:noWrap/>
            <w:vAlign w:val="bottom"/>
            <w:hideMark/>
          </w:tcPr>
          <w:p w14:paraId="4EC1F9B3" w14:textId="77777777" w:rsidR="00836F54" w:rsidRPr="00C66E46" w:rsidRDefault="00836F54" w:rsidP="00836F54">
            <w:pPr>
              <w:rPr>
                <w:rFonts w:cstheme="minorHAnsi"/>
                <w:sz w:val="16"/>
                <w:szCs w:val="16"/>
                <w:lang w:eastAsia="hr-HR"/>
              </w:rPr>
            </w:pPr>
          </w:p>
        </w:tc>
        <w:tc>
          <w:tcPr>
            <w:tcW w:w="222" w:type="dxa"/>
            <w:tcBorders>
              <w:top w:val="nil"/>
              <w:left w:val="nil"/>
              <w:bottom w:val="nil"/>
              <w:right w:val="nil"/>
            </w:tcBorders>
            <w:shd w:val="clear" w:color="auto" w:fill="auto"/>
            <w:noWrap/>
            <w:vAlign w:val="bottom"/>
            <w:hideMark/>
          </w:tcPr>
          <w:p w14:paraId="0295174E" w14:textId="77777777" w:rsidR="00836F54" w:rsidRPr="00D6155C" w:rsidRDefault="00836F54" w:rsidP="00836F54">
            <w:pPr>
              <w:rPr>
                <w:rFonts w:cstheme="minorHAnsi"/>
                <w:sz w:val="18"/>
                <w:szCs w:val="18"/>
                <w:lang w:eastAsia="hr-HR"/>
              </w:rPr>
            </w:pPr>
          </w:p>
        </w:tc>
      </w:tr>
      <w:tr w:rsidR="00836F54" w:rsidRPr="00D6155C" w14:paraId="720E0BD2" w14:textId="77777777" w:rsidTr="001F0ED6">
        <w:trPr>
          <w:trHeight w:val="510"/>
        </w:trPr>
        <w:tc>
          <w:tcPr>
            <w:tcW w:w="2082" w:type="dxa"/>
            <w:gridSpan w:val="2"/>
            <w:tcBorders>
              <w:top w:val="nil"/>
              <w:left w:val="single" w:sz="4" w:space="0" w:color="000000"/>
              <w:bottom w:val="single" w:sz="4" w:space="0" w:color="000000"/>
              <w:right w:val="single" w:sz="4" w:space="0" w:color="000000"/>
            </w:tcBorders>
            <w:shd w:val="clear" w:color="auto" w:fill="auto"/>
            <w:vAlign w:val="center"/>
            <w:hideMark/>
          </w:tcPr>
          <w:p w14:paraId="54C6B799" w14:textId="77777777" w:rsidR="00836F54" w:rsidRPr="00C66E46" w:rsidRDefault="00836F54" w:rsidP="00836F54">
            <w:pPr>
              <w:rPr>
                <w:rFonts w:cstheme="minorHAnsi"/>
                <w:b/>
                <w:bCs/>
                <w:color w:val="000000"/>
                <w:sz w:val="16"/>
                <w:szCs w:val="16"/>
                <w:lang w:eastAsia="hr-HR"/>
              </w:rPr>
            </w:pPr>
            <w:r w:rsidRPr="00C66E46">
              <w:rPr>
                <w:rFonts w:cstheme="minorHAnsi"/>
                <w:b/>
                <w:bCs/>
                <w:color w:val="000000"/>
                <w:sz w:val="16"/>
                <w:szCs w:val="16"/>
                <w:lang w:eastAsia="hr-HR"/>
              </w:rPr>
              <w:t>Tekući projekt T1007-63</w:t>
            </w:r>
          </w:p>
        </w:tc>
        <w:tc>
          <w:tcPr>
            <w:tcW w:w="3700" w:type="dxa"/>
            <w:tcBorders>
              <w:top w:val="nil"/>
              <w:left w:val="nil"/>
              <w:bottom w:val="single" w:sz="4" w:space="0" w:color="000000"/>
              <w:right w:val="single" w:sz="4" w:space="0" w:color="000000"/>
            </w:tcBorders>
            <w:shd w:val="clear" w:color="auto" w:fill="auto"/>
            <w:vAlign w:val="center"/>
            <w:hideMark/>
          </w:tcPr>
          <w:p w14:paraId="667E3F59" w14:textId="77777777" w:rsidR="00836F54" w:rsidRPr="00C66E46" w:rsidRDefault="00836F54" w:rsidP="00836F54">
            <w:pPr>
              <w:rPr>
                <w:rFonts w:cstheme="minorHAnsi"/>
                <w:b/>
                <w:bCs/>
                <w:color w:val="000000"/>
                <w:sz w:val="16"/>
                <w:szCs w:val="16"/>
                <w:lang w:eastAsia="hr-HR"/>
              </w:rPr>
            </w:pPr>
            <w:r w:rsidRPr="00C66E46">
              <w:rPr>
                <w:rFonts w:cstheme="minorHAnsi"/>
                <w:b/>
                <w:bCs/>
                <w:color w:val="000000"/>
                <w:sz w:val="16"/>
                <w:szCs w:val="16"/>
                <w:lang w:eastAsia="hr-HR"/>
              </w:rPr>
              <w:t>ERASMUS+ SPORTVALS (OŠ F.TUĐMANA)</w:t>
            </w:r>
          </w:p>
        </w:tc>
        <w:tc>
          <w:tcPr>
            <w:tcW w:w="1180" w:type="dxa"/>
            <w:tcBorders>
              <w:top w:val="nil"/>
              <w:left w:val="nil"/>
              <w:bottom w:val="single" w:sz="4" w:space="0" w:color="000000"/>
              <w:right w:val="single" w:sz="4" w:space="0" w:color="000000"/>
            </w:tcBorders>
            <w:shd w:val="clear" w:color="auto" w:fill="auto"/>
            <w:vAlign w:val="center"/>
            <w:hideMark/>
          </w:tcPr>
          <w:p w14:paraId="14512036" w14:textId="77777777" w:rsidR="00836F54" w:rsidRPr="00C66E46" w:rsidRDefault="00836F54" w:rsidP="00836F54">
            <w:pPr>
              <w:jc w:val="right"/>
              <w:rPr>
                <w:rFonts w:cstheme="minorHAnsi"/>
                <w:b/>
                <w:bCs/>
                <w:color w:val="000000"/>
                <w:sz w:val="16"/>
                <w:szCs w:val="16"/>
                <w:lang w:eastAsia="hr-HR"/>
              </w:rPr>
            </w:pPr>
            <w:r w:rsidRPr="00C66E46">
              <w:rPr>
                <w:rFonts w:cstheme="minorHAnsi"/>
                <w:b/>
                <w:bCs/>
                <w:color w:val="000000"/>
                <w:sz w:val="16"/>
                <w:szCs w:val="16"/>
                <w:lang w:eastAsia="hr-HR"/>
              </w:rPr>
              <w:t>48.000,00</w:t>
            </w:r>
          </w:p>
        </w:tc>
        <w:tc>
          <w:tcPr>
            <w:tcW w:w="1180" w:type="dxa"/>
            <w:tcBorders>
              <w:top w:val="nil"/>
              <w:left w:val="nil"/>
              <w:bottom w:val="single" w:sz="4" w:space="0" w:color="000000"/>
              <w:right w:val="single" w:sz="4" w:space="0" w:color="000000"/>
            </w:tcBorders>
            <w:shd w:val="clear" w:color="auto" w:fill="auto"/>
            <w:vAlign w:val="center"/>
            <w:hideMark/>
          </w:tcPr>
          <w:p w14:paraId="074D7A28" w14:textId="77777777" w:rsidR="00836F54" w:rsidRPr="00C66E46" w:rsidRDefault="00836F54" w:rsidP="00836F54">
            <w:pPr>
              <w:jc w:val="right"/>
              <w:rPr>
                <w:rFonts w:cstheme="minorHAnsi"/>
                <w:b/>
                <w:bCs/>
                <w:color w:val="000000"/>
                <w:sz w:val="16"/>
                <w:szCs w:val="16"/>
                <w:lang w:eastAsia="hr-HR"/>
              </w:rPr>
            </w:pPr>
            <w:r w:rsidRPr="00C66E46">
              <w:rPr>
                <w:rFonts w:cstheme="minorHAnsi"/>
                <w:b/>
                <w:bCs/>
                <w:color w:val="000000"/>
                <w:sz w:val="16"/>
                <w:szCs w:val="16"/>
                <w:lang w:eastAsia="hr-HR"/>
              </w:rPr>
              <w:t>32.205,56</w:t>
            </w:r>
          </w:p>
        </w:tc>
        <w:tc>
          <w:tcPr>
            <w:tcW w:w="780" w:type="dxa"/>
            <w:tcBorders>
              <w:top w:val="nil"/>
              <w:left w:val="nil"/>
              <w:bottom w:val="single" w:sz="4" w:space="0" w:color="000000"/>
              <w:right w:val="single" w:sz="4" w:space="0" w:color="000000"/>
            </w:tcBorders>
            <w:shd w:val="clear" w:color="auto" w:fill="auto"/>
            <w:vAlign w:val="center"/>
            <w:hideMark/>
          </w:tcPr>
          <w:p w14:paraId="42540F65" w14:textId="77777777" w:rsidR="00836F54" w:rsidRPr="00C66E46" w:rsidRDefault="00836F54" w:rsidP="00836F54">
            <w:pPr>
              <w:jc w:val="right"/>
              <w:rPr>
                <w:rFonts w:cstheme="minorHAnsi"/>
                <w:b/>
                <w:bCs/>
                <w:color w:val="000000"/>
                <w:sz w:val="16"/>
                <w:szCs w:val="16"/>
                <w:lang w:eastAsia="hr-HR"/>
              </w:rPr>
            </w:pPr>
            <w:r w:rsidRPr="00C66E46">
              <w:rPr>
                <w:rFonts w:cstheme="minorHAnsi"/>
                <w:b/>
                <w:bCs/>
                <w:color w:val="000000"/>
                <w:sz w:val="16"/>
                <w:szCs w:val="16"/>
                <w:lang w:eastAsia="hr-HR"/>
              </w:rPr>
              <w:t>67,09</w:t>
            </w:r>
          </w:p>
        </w:tc>
        <w:tc>
          <w:tcPr>
            <w:tcW w:w="222" w:type="dxa"/>
            <w:tcBorders>
              <w:top w:val="nil"/>
              <w:left w:val="nil"/>
              <w:bottom w:val="nil"/>
              <w:right w:val="nil"/>
            </w:tcBorders>
            <w:shd w:val="clear" w:color="auto" w:fill="auto"/>
            <w:noWrap/>
            <w:vAlign w:val="bottom"/>
            <w:hideMark/>
          </w:tcPr>
          <w:p w14:paraId="2DDF7EBE" w14:textId="77777777" w:rsidR="00836F54" w:rsidRPr="00D6155C" w:rsidRDefault="00836F54" w:rsidP="00836F54">
            <w:pPr>
              <w:jc w:val="right"/>
              <w:rPr>
                <w:rFonts w:cstheme="minorHAnsi"/>
                <w:b/>
                <w:bCs/>
                <w:color w:val="000000"/>
                <w:sz w:val="18"/>
                <w:szCs w:val="18"/>
                <w:lang w:eastAsia="hr-HR"/>
              </w:rPr>
            </w:pPr>
          </w:p>
        </w:tc>
      </w:tr>
      <w:tr w:rsidR="00836F54" w:rsidRPr="00D6155C" w14:paraId="5D9CE1EA" w14:textId="77777777" w:rsidTr="001F0ED6">
        <w:trPr>
          <w:trHeight w:val="510"/>
        </w:trPr>
        <w:tc>
          <w:tcPr>
            <w:tcW w:w="2082" w:type="dxa"/>
            <w:gridSpan w:val="2"/>
            <w:tcBorders>
              <w:top w:val="nil"/>
              <w:left w:val="single" w:sz="4" w:space="0" w:color="000000"/>
              <w:bottom w:val="single" w:sz="4" w:space="0" w:color="000000"/>
              <w:right w:val="single" w:sz="4" w:space="0" w:color="000000"/>
            </w:tcBorders>
            <w:shd w:val="clear" w:color="auto" w:fill="auto"/>
            <w:vAlign w:val="center"/>
            <w:hideMark/>
          </w:tcPr>
          <w:p w14:paraId="1FE87E76" w14:textId="77777777" w:rsidR="00836F54" w:rsidRPr="00C66E46" w:rsidRDefault="00836F54" w:rsidP="00836F54">
            <w:pPr>
              <w:rPr>
                <w:rFonts w:cstheme="minorHAnsi"/>
                <w:b/>
                <w:bCs/>
                <w:color w:val="000000"/>
                <w:sz w:val="16"/>
                <w:szCs w:val="16"/>
                <w:lang w:eastAsia="hr-HR"/>
              </w:rPr>
            </w:pPr>
            <w:r w:rsidRPr="00C66E46">
              <w:rPr>
                <w:rFonts w:cstheme="minorHAnsi"/>
                <w:b/>
                <w:bCs/>
                <w:color w:val="000000"/>
                <w:sz w:val="16"/>
                <w:szCs w:val="16"/>
                <w:lang w:eastAsia="hr-HR"/>
              </w:rPr>
              <w:t>Tekući projekt T1007-64</w:t>
            </w:r>
          </w:p>
        </w:tc>
        <w:tc>
          <w:tcPr>
            <w:tcW w:w="3700" w:type="dxa"/>
            <w:tcBorders>
              <w:top w:val="nil"/>
              <w:left w:val="nil"/>
              <w:bottom w:val="single" w:sz="4" w:space="0" w:color="000000"/>
              <w:right w:val="single" w:sz="4" w:space="0" w:color="000000"/>
            </w:tcBorders>
            <w:shd w:val="clear" w:color="auto" w:fill="auto"/>
            <w:vAlign w:val="center"/>
            <w:hideMark/>
          </w:tcPr>
          <w:p w14:paraId="3548426B" w14:textId="77777777" w:rsidR="00836F54" w:rsidRPr="00C66E46" w:rsidRDefault="00836F54" w:rsidP="00836F54">
            <w:pPr>
              <w:rPr>
                <w:rFonts w:cstheme="minorHAnsi"/>
                <w:b/>
                <w:bCs/>
                <w:color w:val="000000"/>
                <w:sz w:val="16"/>
                <w:szCs w:val="16"/>
                <w:lang w:eastAsia="hr-HR"/>
              </w:rPr>
            </w:pPr>
            <w:r w:rsidRPr="00C66E46">
              <w:rPr>
                <w:rFonts w:cstheme="minorHAnsi"/>
                <w:b/>
                <w:bCs/>
                <w:color w:val="000000"/>
                <w:sz w:val="16"/>
                <w:szCs w:val="16"/>
                <w:lang w:eastAsia="hr-HR"/>
              </w:rPr>
              <w:t>ERASMUS+ WELLNESS WELL WEB (OŠ DR.F.TUĐMANA)</w:t>
            </w:r>
          </w:p>
        </w:tc>
        <w:tc>
          <w:tcPr>
            <w:tcW w:w="1180" w:type="dxa"/>
            <w:tcBorders>
              <w:top w:val="nil"/>
              <w:left w:val="nil"/>
              <w:bottom w:val="single" w:sz="4" w:space="0" w:color="000000"/>
              <w:right w:val="single" w:sz="4" w:space="0" w:color="000000"/>
            </w:tcBorders>
            <w:shd w:val="clear" w:color="auto" w:fill="auto"/>
            <w:vAlign w:val="center"/>
            <w:hideMark/>
          </w:tcPr>
          <w:p w14:paraId="3028DCA3" w14:textId="77777777" w:rsidR="00836F54" w:rsidRPr="00C66E46" w:rsidRDefault="00836F54" w:rsidP="00836F54">
            <w:pPr>
              <w:jc w:val="right"/>
              <w:rPr>
                <w:rFonts w:cstheme="minorHAnsi"/>
                <w:b/>
                <w:bCs/>
                <w:color w:val="000000"/>
                <w:sz w:val="16"/>
                <w:szCs w:val="16"/>
                <w:lang w:eastAsia="hr-HR"/>
              </w:rPr>
            </w:pPr>
            <w:r w:rsidRPr="00C66E46">
              <w:rPr>
                <w:rFonts w:cstheme="minorHAnsi"/>
                <w:b/>
                <w:bCs/>
                <w:color w:val="000000"/>
                <w:sz w:val="16"/>
                <w:szCs w:val="16"/>
                <w:lang w:eastAsia="hr-HR"/>
              </w:rPr>
              <w:t>3.795,00</w:t>
            </w:r>
          </w:p>
        </w:tc>
        <w:tc>
          <w:tcPr>
            <w:tcW w:w="1180" w:type="dxa"/>
            <w:tcBorders>
              <w:top w:val="nil"/>
              <w:left w:val="nil"/>
              <w:bottom w:val="single" w:sz="4" w:space="0" w:color="000000"/>
              <w:right w:val="single" w:sz="4" w:space="0" w:color="000000"/>
            </w:tcBorders>
            <w:shd w:val="clear" w:color="auto" w:fill="auto"/>
            <w:vAlign w:val="center"/>
            <w:hideMark/>
          </w:tcPr>
          <w:p w14:paraId="2AA523EC" w14:textId="77777777" w:rsidR="00836F54" w:rsidRPr="00C66E46" w:rsidRDefault="00836F54" w:rsidP="00836F54">
            <w:pPr>
              <w:jc w:val="right"/>
              <w:rPr>
                <w:rFonts w:cstheme="minorHAnsi"/>
                <w:b/>
                <w:bCs/>
                <w:color w:val="000000"/>
                <w:sz w:val="16"/>
                <w:szCs w:val="16"/>
                <w:lang w:eastAsia="hr-HR"/>
              </w:rPr>
            </w:pPr>
            <w:r w:rsidRPr="00C66E46">
              <w:rPr>
                <w:rFonts w:cstheme="minorHAnsi"/>
                <w:b/>
                <w:bCs/>
                <w:color w:val="000000"/>
                <w:sz w:val="16"/>
                <w:szCs w:val="16"/>
                <w:lang w:eastAsia="hr-HR"/>
              </w:rPr>
              <w:t>2.926,95</w:t>
            </w:r>
          </w:p>
        </w:tc>
        <w:tc>
          <w:tcPr>
            <w:tcW w:w="780" w:type="dxa"/>
            <w:tcBorders>
              <w:top w:val="nil"/>
              <w:left w:val="nil"/>
              <w:bottom w:val="single" w:sz="4" w:space="0" w:color="000000"/>
              <w:right w:val="single" w:sz="4" w:space="0" w:color="000000"/>
            </w:tcBorders>
            <w:shd w:val="clear" w:color="auto" w:fill="auto"/>
            <w:vAlign w:val="center"/>
            <w:hideMark/>
          </w:tcPr>
          <w:p w14:paraId="1C5FCBE2" w14:textId="77777777" w:rsidR="00836F54" w:rsidRPr="00C66E46" w:rsidRDefault="00836F54" w:rsidP="00836F54">
            <w:pPr>
              <w:jc w:val="right"/>
              <w:rPr>
                <w:rFonts w:cstheme="minorHAnsi"/>
                <w:b/>
                <w:bCs/>
                <w:color w:val="000000"/>
                <w:sz w:val="16"/>
                <w:szCs w:val="16"/>
                <w:lang w:eastAsia="hr-HR"/>
              </w:rPr>
            </w:pPr>
            <w:r w:rsidRPr="00C66E46">
              <w:rPr>
                <w:rFonts w:cstheme="minorHAnsi"/>
                <w:b/>
                <w:bCs/>
                <w:color w:val="000000"/>
                <w:sz w:val="16"/>
                <w:szCs w:val="16"/>
                <w:lang w:eastAsia="hr-HR"/>
              </w:rPr>
              <w:t>77,13</w:t>
            </w:r>
          </w:p>
        </w:tc>
        <w:tc>
          <w:tcPr>
            <w:tcW w:w="222" w:type="dxa"/>
            <w:tcBorders>
              <w:top w:val="nil"/>
              <w:left w:val="nil"/>
              <w:bottom w:val="nil"/>
              <w:right w:val="nil"/>
            </w:tcBorders>
            <w:shd w:val="clear" w:color="auto" w:fill="auto"/>
            <w:noWrap/>
            <w:vAlign w:val="bottom"/>
            <w:hideMark/>
          </w:tcPr>
          <w:p w14:paraId="221D6AF4" w14:textId="77777777" w:rsidR="00836F54" w:rsidRPr="00D6155C" w:rsidRDefault="00836F54" w:rsidP="00836F54">
            <w:pPr>
              <w:jc w:val="right"/>
              <w:rPr>
                <w:rFonts w:cstheme="minorHAnsi"/>
                <w:b/>
                <w:bCs/>
                <w:color w:val="000000"/>
                <w:sz w:val="18"/>
                <w:szCs w:val="18"/>
                <w:lang w:eastAsia="hr-HR"/>
              </w:rPr>
            </w:pPr>
          </w:p>
        </w:tc>
      </w:tr>
      <w:tr w:rsidR="00836F54" w:rsidRPr="00D6155C" w14:paraId="65DBB449" w14:textId="77777777" w:rsidTr="001F0ED6">
        <w:trPr>
          <w:trHeight w:val="15"/>
        </w:trPr>
        <w:tc>
          <w:tcPr>
            <w:tcW w:w="236" w:type="dxa"/>
            <w:tcBorders>
              <w:top w:val="nil"/>
              <w:left w:val="nil"/>
              <w:bottom w:val="nil"/>
              <w:right w:val="nil"/>
            </w:tcBorders>
            <w:shd w:val="clear" w:color="auto" w:fill="auto"/>
            <w:noWrap/>
            <w:vAlign w:val="bottom"/>
            <w:hideMark/>
          </w:tcPr>
          <w:p w14:paraId="6693AE97" w14:textId="77777777" w:rsidR="00836F54" w:rsidRPr="00C66E46" w:rsidRDefault="00836F54" w:rsidP="00836F54">
            <w:pPr>
              <w:rPr>
                <w:rFonts w:cstheme="minorHAnsi"/>
                <w:sz w:val="16"/>
                <w:szCs w:val="16"/>
                <w:lang w:eastAsia="hr-HR"/>
              </w:rPr>
            </w:pPr>
          </w:p>
        </w:tc>
        <w:tc>
          <w:tcPr>
            <w:tcW w:w="1846" w:type="dxa"/>
            <w:tcBorders>
              <w:top w:val="nil"/>
              <w:left w:val="nil"/>
              <w:bottom w:val="nil"/>
              <w:right w:val="nil"/>
            </w:tcBorders>
            <w:shd w:val="clear" w:color="auto" w:fill="auto"/>
            <w:noWrap/>
            <w:vAlign w:val="bottom"/>
            <w:hideMark/>
          </w:tcPr>
          <w:p w14:paraId="4A9DB5DD" w14:textId="77777777" w:rsidR="00836F54" w:rsidRPr="00C66E46" w:rsidRDefault="00836F54" w:rsidP="00836F54">
            <w:pPr>
              <w:rPr>
                <w:rFonts w:cstheme="minorHAnsi"/>
                <w:sz w:val="16"/>
                <w:szCs w:val="16"/>
                <w:lang w:eastAsia="hr-HR"/>
              </w:rPr>
            </w:pPr>
          </w:p>
        </w:tc>
        <w:tc>
          <w:tcPr>
            <w:tcW w:w="3700" w:type="dxa"/>
            <w:tcBorders>
              <w:top w:val="nil"/>
              <w:left w:val="nil"/>
              <w:bottom w:val="nil"/>
              <w:right w:val="nil"/>
            </w:tcBorders>
            <w:shd w:val="clear" w:color="auto" w:fill="auto"/>
            <w:noWrap/>
            <w:vAlign w:val="bottom"/>
            <w:hideMark/>
          </w:tcPr>
          <w:p w14:paraId="1F56C56A" w14:textId="77777777" w:rsidR="00836F54" w:rsidRPr="00C66E46" w:rsidRDefault="00836F54" w:rsidP="00836F54">
            <w:pPr>
              <w:rPr>
                <w:rFonts w:cstheme="minorHAnsi"/>
                <w:sz w:val="16"/>
                <w:szCs w:val="16"/>
                <w:lang w:eastAsia="hr-HR"/>
              </w:rPr>
            </w:pPr>
          </w:p>
        </w:tc>
        <w:tc>
          <w:tcPr>
            <w:tcW w:w="1180" w:type="dxa"/>
            <w:tcBorders>
              <w:top w:val="nil"/>
              <w:left w:val="nil"/>
              <w:bottom w:val="nil"/>
              <w:right w:val="nil"/>
            </w:tcBorders>
            <w:shd w:val="clear" w:color="auto" w:fill="auto"/>
            <w:noWrap/>
            <w:vAlign w:val="bottom"/>
            <w:hideMark/>
          </w:tcPr>
          <w:p w14:paraId="5EE03D16" w14:textId="77777777" w:rsidR="00836F54" w:rsidRPr="00C66E46" w:rsidRDefault="00836F54" w:rsidP="00836F54">
            <w:pPr>
              <w:rPr>
                <w:rFonts w:cstheme="minorHAnsi"/>
                <w:sz w:val="16"/>
                <w:szCs w:val="16"/>
                <w:lang w:eastAsia="hr-HR"/>
              </w:rPr>
            </w:pPr>
          </w:p>
        </w:tc>
        <w:tc>
          <w:tcPr>
            <w:tcW w:w="1180" w:type="dxa"/>
            <w:tcBorders>
              <w:top w:val="nil"/>
              <w:left w:val="nil"/>
              <w:bottom w:val="nil"/>
              <w:right w:val="nil"/>
            </w:tcBorders>
            <w:shd w:val="clear" w:color="auto" w:fill="auto"/>
            <w:noWrap/>
            <w:vAlign w:val="bottom"/>
            <w:hideMark/>
          </w:tcPr>
          <w:p w14:paraId="5B945D11" w14:textId="77777777" w:rsidR="00836F54" w:rsidRPr="00C66E46" w:rsidRDefault="00836F54" w:rsidP="00836F54">
            <w:pPr>
              <w:rPr>
                <w:rFonts w:cstheme="minorHAnsi"/>
                <w:sz w:val="16"/>
                <w:szCs w:val="16"/>
                <w:lang w:eastAsia="hr-HR"/>
              </w:rPr>
            </w:pPr>
          </w:p>
        </w:tc>
        <w:tc>
          <w:tcPr>
            <w:tcW w:w="780" w:type="dxa"/>
            <w:tcBorders>
              <w:top w:val="nil"/>
              <w:left w:val="nil"/>
              <w:bottom w:val="nil"/>
              <w:right w:val="nil"/>
            </w:tcBorders>
            <w:shd w:val="clear" w:color="auto" w:fill="auto"/>
            <w:noWrap/>
            <w:vAlign w:val="bottom"/>
            <w:hideMark/>
          </w:tcPr>
          <w:p w14:paraId="65C33A7A" w14:textId="77777777" w:rsidR="00836F54" w:rsidRPr="00C66E46" w:rsidRDefault="00836F54" w:rsidP="00836F54">
            <w:pPr>
              <w:rPr>
                <w:rFonts w:cstheme="minorHAnsi"/>
                <w:sz w:val="16"/>
                <w:szCs w:val="16"/>
                <w:lang w:eastAsia="hr-HR"/>
              </w:rPr>
            </w:pPr>
          </w:p>
        </w:tc>
        <w:tc>
          <w:tcPr>
            <w:tcW w:w="222" w:type="dxa"/>
            <w:tcBorders>
              <w:top w:val="nil"/>
              <w:left w:val="nil"/>
              <w:bottom w:val="nil"/>
              <w:right w:val="nil"/>
            </w:tcBorders>
            <w:shd w:val="clear" w:color="auto" w:fill="auto"/>
            <w:noWrap/>
            <w:vAlign w:val="bottom"/>
            <w:hideMark/>
          </w:tcPr>
          <w:p w14:paraId="0DA74A57" w14:textId="77777777" w:rsidR="00836F54" w:rsidRPr="00D6155C" w:rsidRDefault="00836F54" w:rsidP="00836F54">
            <w:pPr>
              <w:rPr>
                <w:rFonts w:cstheme="minorHAnsi"/>
                <w:sz w:val="18"/>
                <w:szCs w:val="18"/>
                <w:lang w:eastAsia="hr-HR"/>
              </w:rPr>
            </w:pPr>
          </w:p>
        </w:tc>
      </w:tr>
      <w:tr w:rsidR="00836F54" w:rsidRPr="00D6155C" w14:paraId="602C2EA5" w14:textId="77777777" w:rsidTr="001F0ED6">
        <w:trPr>
          <w:trHeight w:val="510"/>
        </w:trPr>
        <w:tc>
          <w:tcPr>
            <w:tcW w:w="2082" w:type="dxa"/>
            <w:gridSpan w:val="2"/>
            <w:tcBorders>
              <w:top w:val="nil"/>
              <w:left w:val="single" w:sz="4" w:space="0" w:color="000000"/>
              <w:bottom w:val="single" w:sz="4" w:space="0" w:color="000000"/>
              <w:right w:val="single" w:sz="4" w:space="0" w:color="000000"/>
            </w:tcBorders>
            <w:shd w:val="clear" w:color="auto" w:fill="auto"/>
            <w:vAlign w:val="center"/>
            <w:hideMark/>
          </w:tcPr>
          <w:p w14:paraId="38A035B4" w14:textId="77777777" w:rsidR="00836F54" w:rsidRPr="00C66E46" w:rsidRDefault="00836F54" w:rsidP="00836F54">
            <w:pPr>
              <w:rPr>
                <w:rFonts w:cstheme="minorHAnsi"/>
                <w:b/>
                <w:bCs/>
                <w:color w:val="000000"/>
                <w:sz w:val="16"/>
                <w:szCs w:val="16"/>
                <w:lang w:eastAsia="hr-HR"/>
              </w:rPr>
            </w:pPr>
            <w:r w:rsidRPr="00C66E46">
              <w:rPr>
                <w:rFonts w:cstheme="minorHAnsi"/>
                <w:b/>
                <w:bCs/>
                <w:color w:val="000000"/>
                <w:sz w:val="16"/>
                <w:szCs w:val="16"/>
                <w:lang w:eastAsia="hr-HR"/>
              </w:rPr>
              <w:t>Tekući projekt T1007-60</w:t>
            </w:r>
          </w:p>
        </w:tc>
        <w:tc>
          <w:tcPr>
            <w:tcW w:w="3700" w:type="dxa"/>
            <w:tcBorders>
              <w:top w:val="nil"/>
              <w:left w:val="nil"/>
              <w:bottom w:val="single" w:sz="4" w:space="0" w:color="000000"/>
              <w:right w:val="single" w:sz="4" w:space="0" w:color="000000"/>
            </w:tcBorders>
            <w:shd w:val="clear" w:color="auto" w:fill="auto"/>
            <w:vAlign w:val="center"/>
            <w:hideMark/>
          </w:tcPr>
          <w:p w14:paraId="7539046B" w14:textId="77777777" w:rsidR="00836F54" w:rsidRPr="00C66E46" w:rsidRDefault="00836F54" w:rsidP="00836F54">
            <w:pPr>
              <w:rPr>
                <w:rFonts w:cstheme="minorHAnsi"/>
                <w:b/>
                <w:bCs/>
                <w:color w:val="000000"/>
                <w:sz w:val="16"/>
                <w:szCs w:val="16"/>
                <w:lang w:eastAsia="hr-HR"/>
              </w:rPr>
            </w:pPr>
            <w:r w:rsidRPr="00C66E46">
              <w:rPr>
                <w:rFonts w:cstheme="minorHAnsi"/>
                <w:b/>
                <w:bCs/>
                <w:color w:val="000000"/>
                <w:sz w:val="16"/>
                <w:szCs w:val="16"/>
                <w:lang w:eastAsia="hr-HR"/>
              </w:rPr>
              <w:t>ERASMUS+ EDUCATION THROUGH GREEN GLASSES (OŠ DR.F.TUĐMANA)</w:t>
            </w:r>
          </w:p>
        </w:tc>
        <w:tc>
          <w:tcPr>
            <w:tcW w:w="1180" w:type="dxa"/>
            <w:tcBorders>
              <w:top w:val="nil"/>
              <w:left w:val="nil"/>
              <w:bottom w:val="single" w:sz="4" w:space="0" w:color="000000"/>
              <w:right w:val="single" w:sz="4" w:space="0" w:color="000000"/>
            </w:tcBorders>
            <w:shd w:val="clear" w:color="auto" w:fill="auto"/>
            <w:vAlign w:val="center"/>
            <w:hideMark/>
          </w:tcPr>
          <w:p w14:paraId="276B6865" w14:textId="77777777" w:rsidR="00836F54" w:rsidRPr="00C66E46" w:rsidRDefault="00836F54" w:rsidP="00836F54">
            <w:pPr>
              <w:jc w:val="right"/>
              <w:rPr>
                <w:rFonts w:cstheme="minorHAnsi"/>
                <w:b/>
                <w:bCs/>
                <w:color w:val="000000"/>
                <w:sz w:val="16"/>
                <w:szCs w:val="16"/>
                <w:lang w:eastAsia="hr-HR"/>
              </w:rPr>
            </w:pPr>
            <w:r w:rsidRPr="00C66E46">
              <w:rPr>
                <w:rFonts w:cstheme="minorHAnsi"/>
                <w:b/>
                <w:bCs/>
                <w:color w:val="000000"/>
                <w:sz w:val="16"/>
                <w:szCs w:val="16"/>
                <w:lang w:eastAsia="hr-HR"/>
              </w:rPr>
              <w:t>17.952,00</w:t>
            </w:r>
          </w:p>
        </w:tc>
        <w:tc>
          <w:tcPr>
            <w:tcW w:w="1180" w:type="dxa"/>
            <w:tcBorders>
              <w:top w:val="nil"/>
              <w:left w:val="nil"/>
              <w:bottom w:val="single" w:sz="4" w:space="0" w:color="000000"/>
              <w:right w:val="single" w:sz="4" w:space="0" w:color="000000"/>
            </w:tcBorders>
            <w:shd w:val="clear" w:color="auto" w:fill="auto"/>
            <w:vAlign w:val="center"/>
            <w:hideMark/>
          </w:tcPr>
          <w:p w14:paraId="5E90B757" w14:textId="77777777" w:rsidR="00836F54" w:rsidRPr="00C66E46" w:rsidRDefault="00836F54" w:rsidP="00836F54">
            <w:pPr>
              <w:jc w:val="right"/>
              <w:rPr>
                <w:rFonts w:cstheme="minorHAnsi"/>
                <w:b/>
                <w:bCs/>
                <w:color w:val="000000"/>
                <w:sz w:val="16"/>
                <w:szCs w:val="16"/>
                <w:lang w:eastAsia="hr-HR"/>
              </w:rPr>
            </w:pPr>
            <w:r w:rsidRPr="00C66E46">
              <w:rPr>
                <w:rFonts w:cstheme="minorHAnsi"/>
                <w:b/>
                <w:bCs/>
                <w:color w:val="000000"/>
                <w:sz w:val="16"/>
                <w:szCs w:val="16"/>
                <w:lang w:eastAsia="hr-HR"/>
              </w:rPr>
              <w:t>11.442,87</w:t>
            </w:r>
          </w:p>
        </w:tc>
        <w:tc>
          <w:tcPr>
            <w:tcW w:w="780" w:type="dxa"/>
            <w:tcBorders>
              <w:top w:val="nil"/>
              <w:left w:val="nil"/>
              <w:bottom w:val="single" w:sz="4" w:space="0" w:color="000000"/>
              <w:right w:val="single" w:sz="4" w:space="0" w:color="000000"/>
            </w:tcBorders>
            <w:shd w:val="clear" w:color="auto" w:fill="auto"/>
            <w:vAlign w:val="center"/>
            <w:hideMark/>
          </w:tcPr>
          <w:p w14:paraId="70D67DD6" w14:textId="77777777" w:rsidR="00836F54" w:rsidRPr="00C66E46" w:rsidRDefault="00836F54" w:rsidP="00836F54">
            <w:pPr>
              <w:jc w:val="right"/>
              <w:rPr>
                <w:rFonts w:cstheme="minorHAnsi"/>
                <w:b/>
                <w:bCs/>
                <w:color w:val="000000"/>
                <w:sz w:val="16"/>
                <w:szCs w:val="16"/>
                <w:lang w:eastAsia="hr-HR"/>
              </w:rPr>
            </w:pPr>
            <w:r w:rsidRPr="00C66E46">
              <w:rPr>
                <w:rFonts w:cstheme="minorHAnsi"/>
                <w:b/>
                <w:bCs/>
                <w:color w:val="000000"/>
                <w:sz w:val="16"/>
                <w:szCs w:val="16"/>
                <w:lang w:eastAsia="hr-HR"/>
              </w:rPr>
              <w:t>63,74</w:t>
            </w:r>
          </w:p>
        </w:tc>
        <w:tc>
          <w:tcPr>
            <w:tcW w:w="222" w:type="dxa"/>
            <w:tcBorders>
              <w:top w:val="nil"/>
              <w:left w:val="nil"/>
              <w:bottom w:val="nil"/>
              <w:right w:val="nil"/>
            </w:tcBorders>
            <w:shd w:val="clear" w:color="auto" w:fill="auto"/>
            <w:noWrap/>
            <w:vAlign w:val="bottom"/>
            <w:hideMark/>
          </w:tcPr>
          <w:p w14:paraId="6FA676E5" w14:textId="77777777" w:rsidR="00836F54" w:rsidRPr="00D6155C" w:rsidRDefault="00836F54" w:rsidP="00836F54">
            <w:pPr>
              <w:jc w:val="right"/>
              <w:rPr>
                <w:rFonts w:cstheme="minorHAnsi"/>
                <w:b/>
                <w:bCs/>
                <w:color w:val="000000"/>
                <w:sz w:val="18"/>
                <w:szCs w:val="18"/>
                <w:lang w:eastAsia="hr-HR"/>
              </w:rPr>
            </w:pPr>
          </w:p>
        </w:tc>
      </w:tr>
      <w:bookmarkEnd w:id="0"/>
      <w:tr w:rsidR="00836F54" w:rsidRPr="00D6155C" w14:paraId="44FE5542" w14:textId="77777777" w:rsidTr="001F0ED6">
        <w:trPr>
          <w:trHeight w:val="15"/>
        </w:trPr>
        <w:tc>
          <w:tcPr>
            <w:tcW w:w="236" w:type="dxa"/>
            <w:tcBorders>
              <w:top w:val="nil"/>
              <w:left w:val="nil"/>
              <w:bottom w:val="nil"/>
              <w:right w:val="nil"/>
            </w:tcBorders>
            <w:shd w:val="clear" w:color="auto" w:fill="auto"/>
            <w:noWrap/>
            <w:vAlign w:val="bottom"/>
            <w:hideMark/>
          </w:tcPr>
          <w:p w14:paraId="1A0648BC" w14:textId="77777777" w:rsidR="00836F54" w:rsidRPr="00C66E46" w:rsidRDefault="00836F54" w:rsidP="00836F54">
            <w:pPr>
              <w:rPr>
                <w:rFonts w:cstheme="minorHAnsi"/>
                <w:sz w:val="16"/>
                <w:szCs w:val="16"/>
                <w:lang w:eastAsia="hr-HR"/>
              </w:rPr>
            </w:pPr>
          </w:p>
        </w:tc>
        <w:tc>
          <w:tcPr>
            <w:tcW w:w="1846" w:type="dxa"/>
            <w:tcBorders>
              <w:top w:val="nil"/>
              <w:left w:val="nil"/>
              <w:bottom w:val="nil"/>
              <w:right w:val="nil"/>
            </w:tcBorders>
            <w:shd w:val="clear" w:color="auto" w:fill="auto"/>
            <w:noWrap/>
            <w:vAlign w:val="bottom"/>
            <w:hideMark/>
          </w:tcPr>
          <w:p w14:paraId="7E211123" w14:textId="77777777" w:rsidR="00836F54" w:rsidRPr="00C66E46" w:rsidRDefault="00836F54" w:rsidP="00836F54">
            <w:pPr>
              <w:rPr>
                <w:rFonts w:cstheme="minorHAnsi"/>
                <w:sz w:val="16"/>
                <w:szCs w:val="16"/>
                <w:lang w:eastAsia="hr-HR"/>
              </w:rPr>
            </w:pPr>
          </w:p>
        </w:tc>
        <w:tc>
          <w:tcPr>
            <w:tcW w:w="3700" w:type="dxa"/>
            <w:tcBorders>
              <w:top w:val="nil"/>
              <w:left w:val="nil"/>
              <w:bottom w:val="nil"/>
              <w:right w:val="nil"/>
            </w:tcBorders>
            <w:shd w:val="clear" w:color="auto" w:fill="auto"/>
            <w:noWrap/>
            <w:vAlign w:val="bottom"/>
            <w:hideMark/>
          </w:tcPr>
          <w:p w14:paraId="559B586F" w14:textId="77777777" w:rsidR="00836F54" w:rsidRPr="00C66E46" w:rsidRDefault="00836F54" w:rsidP="00836F54">
            <w:pPr>
              <w:rPr>
                <w:rFonts w:cstheme="minorHAnsi"/>
                <w:sz w:val="16"/>
                <w:szCs w:val="16"/>
                <w:lang w:eastAsia="hr-HR"/>
              </w:rPr>
            </w:pPr>
          </w:p>
        </w:tc>
        <w:tc>
          <w:tcPr>
            <w:tcW w:w="1180" w:type="dxa"/>
            <w:tcBorders>
              <w:top w:val="nil"/>
              <w:left w:val="nil"/>
              <w:bottom w:val="nil"/>
              <w:right w:val="nil"/>
            </w:tcBorders>
            <w:shd w:val="clear" w:color="auto" w:fill="auto"/>
            <w:noWrap/>
            <w:vAlign w:val="bottom"/>
            <w:hideMark/>
          </w:tcPr>
          <w:p w14:paraId="439C89BE" w14:textId="77777777" w:rsidR="00836F54" w:rsidRPr="00C66E46" w:rsidRDefault="00836F54" w:rsidP="00836F54">
            <w:pPr>
              <w:rPr>
                <w:rFonts w:cstheme="minorHAnsi"/>
                <w:sz w:val="16"/>
                <w:szCs w:val="16"/>
                <w:lang w:eastAsia="hr-HR"/>
              </w:rPr>
            </w:pPr>
          </w:p>
        </w:tc>
        <w:tc>
          <w:tcPr>
            <w:tcW w:w="1180" w:type="dxa"/>
            <w:tcBorders>
              <w:top w:val="nil"/>
              <w:left w:val="nil"/>
              <w:bottom w:val="nil"/>
              <w:right w:val="nil"/>
            </w:tcBorders>
            <w:shd w:val="clear" w:color="auto" w:fill="auto"/>
            <w:noWrap/>
            <w:vAlign w:val="bottom"/>
            <w:hideMark/>
          </w:tcPr>
          <w:p w14:paraId="675D1BAF" w14:textId="77777777" w:rsidR="00836F54" w:rsidRPr="00C66E46" w:rsidRDefault="00836F54" w:rsidP="00836F54">
            <w:pPr>
              <w:rPr>
                <w:rFonts w:cstheme="minorHAnsi"/>
                <w:sz w:val="16"/>
                <w:szCs w:val="16"/>
                <w:lang w:eastAsia="hr-HR"/>
              </w:rPr>
            </w:pPr>
          </w:p>
        </w:tc>
        <w:tc>
          <w:tcPr>
            <w:tcW w:w="780" w:type="dxa"/>
            <w:tcBorders>
              <w:top w:val="nil"/>
              <w:left w:val="nil"/>
              <w:bottom w:val="nil"/>
              <w:right w:val="nil"/>
            </w:tcBorders>
            <w:shd w:val="clear" w:color="auto" w:fill="auto"/>
            <w:noWrap/>
            <w:vAlign w:val="bottom"/>
            <w:hideMark/>
          </w:tcPr>
          <w:p w14:paraId="79FBE45C" w14:textId="77777777" w:rsidR="00836F54" w:rsidRPr="00C66E46" w:rsidRDefault="00836F54" w:rsidP="00836F54">
            <w:pPr>
              <w:rPr>
                <w:rFonts w:cstheme="minorHAnsi"/>
                <w:sz w:val="16"/>
                <w:szCs w:val="16"/>
                <w:lang w:eastAsia="hr-HR"/>
              </w:rPr>
            </w:pPr>
          </w:p>
        </w:tc>
        <w:tc>
          <w:tcPr>
            <w:tcW w:w="222" w:type="dxa"/>
            <w:tcBorders>
              <w:top w:val="nil"/>
              <w:left w:val="nil"/>
              <w:bottom w:val="nil"/>
              <w:right w:val="nil"/>
            </w:tcBorders>
            <w:shd w:val="clear" w:color="auto" w:fill="auto"/>
            <w:noWrap/>
            <w:vAlign w:val="bottom"/>
            <w:hideMark/>
          </w:tcPr>
          <w:p w14:paraId="4F748AD1" w14:textId="77777777" w:rsidR="00836F54" w:rsidRPr="00D6155C" w:rsidRDefault="00836F54" w:rsidP="00836F54">
            <w:pPr>
              <w:rPr>
                <w:rFonts w:cstheme="minorHAnsi"/>
                <w:sz w:val="18"/>
                <w:szCs w:val="18"/>
                <w:lang w:eastAsia="hr-HR"/>
              </w:rPr>
            </w:pPr>
          </w:p>
        </w:tc>
      </w:tr>
      <w:tr w:rsidR="00836F54" w:rsidRPr="00D6155C" w14:paraId="1B8C6E2A" w14:textId="77777777" w:rsidTr="001F0ED6">
        <w:trPr>
          <w:trHeight w:val="645"/>
        </w:trPr>
        <w:tc>
          <w:tcPr>
            <w:tcW w:w="2082" w:type="dxa"/>
            <w:gridSpan w:val="2"/>
            <w:tcBorders>
              <w:top w:val="nil"/>
              <w:left w:val="single" w:sz="4" w:space="0" w:color="000000"/>
              <w:bottom w:val="single" w:sz="4" w:space="0" w:color="000000"/>
              <w:right w:val="single" w:sz="4" w:space="0" w:color="000000"/>
            </w:tcBorders>
            <w:shd w:val="clear" w:color="auto" w:fill="auto"/>
            <w:vAlign w:val="center"/>
            <w:hideMark/>
          </w:tcPr>
          <w:p w14:paraId="6C199CF1" w14:textId="77777777" w:rsidR="00836F54" w:rsidRPr="00C66E46" w:rsidRDefault="00836F54" w:rsidP="00836F54">
            <w:pPr>
              <w:rPr>
                <w:rFonts w:cstheme="minorHAnsi"/>
                <w:b/>
                <w:bCs/>
                <w:color w:val="000000"/>
                <w:sz w:val="16"/>
                <w:szCs w:val="16"/>
                <w:lang w:eastAsia="hr-HR"/>
              </w:rPr>
            </w:pPr>
            <w:r w:rsidRPr="00C66E46">
              <w:rPr>
                <w:rFonts w:cstheme="minorHAnsi"/>
                <w:b/>
                <w:bCs/>
                <w:color w:val="000000"/>
                <w:sz w:val="16"/>
                <w:szCs w:val="16"/>
                <w:lang w:eastAsia="hr-HR"/>
              </w:rPr>
              <w:t>Kapitalni projekt K1007-52</w:t>
            </w:r>
          </w:p>
        </w:tc>
        <w:tc>
          <w:tcPr>
            <w:tcW w:w="3700" w:type="dxa"/>
            <w:tcBorders>
              <w:top w:val="nil"/>
              <w:left w:val="nil"/>
              <w:bottom w:val="single" w:sz="4" w:space="0" w:color="000000"/>
              <w:right w:val="single" w:sz="4" w:space="0" w:color="000000"/>
            </w:tcBorders>
            <w:shd w:val="clear" w:color="auto" w:fill="auto"/>
            <w:vAlign w:val="center"/>
            <w:hideMark/>
          </w:tcPr>
          <w:p w14:paraId="2DA6ACD5" w14:textId="77777777" w:rsidR="00836F54" w:rsidRPr="00C66E46" w:rsidRDefault="00836F54" w:rsidP="00836F54">
            <w:pPr>
              <w:rPr>
                <w:rFonts w:cstheme="minorHAnsi"/>
                <w:b/>
                <w:bCs/>
                <w:color w:val="000000"/>
                <w:sz w:val="16"/>
                <w:szCs w:val="16"/>
                <w:lang w:eastAsia="hr-HR"/>
              </w:rPr>
            </w:pPr>
            <w:r w:rsidRPr="00C66E46">
              <w:rPr>
                <w:rFonts w:cstheme="minorHAnsi"/>
                <w:b/>
                <w:bCs/>
                <w:color w:val="000000"/>
                <w:sz w:val="16"/>
                <w:szCs w:val="16"/>
                <w:lang w:eastAsia="hr-HR"/>
              </w:rPr>
              <w:t>IZRADA PROJEKTNE DOKUMENTACIJE ZA PROŠIRENJE POSTOJEĆIH KAPACITETA - OŠ</w:t>
            </w:r>
          </w:p>
        </w:tc>
        <w:tc>
          <w:tcPr>
            <w:tcW w:w="1180" w:type="dxa"/>
            <w:tcBorders>
              <w:top w:val="nil"/>
              <w:left w:val="nil"/>
              <w:bottom w:val="single" w:sz="4" w:space="0" w:color="000000"/>
              <w:right w:val="single" w:sz="4" w:space="0" w:color="000000"/>
            </w:tcBorders>
            <w:shd w:val="clear" w:color="auto" w:fill="auto"/>
            <w:vAlign w:val="center"/>
            <w:hideMark/>
          </w:tcPr>
          <w:p w14:paraId="6E4134C7" w14:textId="77777777" w:rsidR="00836F54" w:rsidRPr="00C66E46" w:rsidRDefault="00836F54" w:rsidP="00836F54">
            <w:pPr>
              <w:jc w:val="right"/>
              <w:rPr>
                <w:rFonts w:cstheme="minorHAnsi"/>
                <w:b/>
                <w:bCs/>
                <w:color w:val="000000"/>
                <w:sz w:val="16"/>
                <w:szCs w:val="16"/>
                <w:lang w:eastAsia="hr-HR"/>
              </w:rPr>
            </w:pPr>
            <w:r w:rsidRPr="00C66E46">
              <w:rPr>
                <w:rFonts w:cstheme="minorHAnsi"/>
                <w:b/>
                <w:bCs/>
                <w:color w:val="000000"/>
                <w:sz w:val="16"/>
                <w:szCs w:val="16"/>
                <w:lang w:eastAsia="hr-HR"/>
              </w:rPr>
              <w:t>1.500,00</w:t>
            </w:r>
          </w:p>
        </w:tc>
        <w:tc>
          <w:tcPr>
            <w:tcW w:w="1180" w:type="dxa"/>
            <w:tcBorders>
              <w:top w:val="nil"/>
              <w:left w:val="nil"/>
              <w:bottom w:val="single" w:sz="4" w:space="0" w:color="000000"/>
              <w:right w:val="single" w:sz="4" w:space="0" w:color="000000"/>
            </w:tcBorders>
            <w:shd w:val="clear" w:color="auto" w:fill="auto"/>
            <w:vAlign w:val="center"/>
            <w:hideMark/>
          </w:tcPr>
          <w:p w14:paraId="5692A87C" w14:textId="77777777" w:rsidR="00836F54" w:rsidRPr="00C66E46" w:rsidRDefault="00836F54" w:rsidP="00836F54">
            <w:pPr>
              <w:jc w:val="right"/>
              <w:rPr>
                <w:rFonts w:cstheme="minorHAnsi"/>
                <w:b/>
                <w:bCs/>
                <w:color w:val="000000"/>
                <w:sz w:val="16"/>
                <w:szCs w:val="16"/>
                <w:lang w:eastAsia="hr-HR"/>
              </w:rPr>
            </w:pPr>
            <w:r w:rsidRPr="00C66E46">
              <w:rPr>
                <w:rFonts w:cstheme="minorHAnsi"/>
                <w:b/>
                <w:bCs/>
                <w:color w:val="000000"/>
                <w:sz w:val="16"/>
                <w:szCs w:val="16"/>
                <w:lang w:eastAsia="hr-HR"/>
              </w:rPr>
              <w:t>1.500,00</w:t>
            </w:r>
          </w:p>
        </w:tc>
        <w:tc>
          <w:tcPr>
            <w:tcW w:w="780" w:type="dxa"/>
            <w:tcBorders>
              <w:top w:val="nil"/>
              <w:left w:val="nil"/>
              <w:bottom w:val="single" w:sz="4" w:space="0" w:color="000000"/>
              <w:right w:val="single" w:sz="4" w:space="0" w:color="000000"/>
            </w:tcBorders>
            <w:shd w:val="clear" w:color="auto" w:fill="auto"/>
            <w:vAlign w:val="center"/>
            <w:hideMark/>
          </w:tcPr>
          <w:p w14:paraId="53566FFE" w14:textId="77777777" w:rsidR="00836F54" w:rsidRPr="00C66E46" w:rsidRDefault="00836F54" w:rsidP="00836F54">
            <w:pPr>
              <w:jc w:val="right"/>
              <w:rPr>
                <w:rFonts w:cstheme="minorHAnsi"/>
                <w:b/>
                <w:bCs/>
                <w:color w:val="000000"/>
                <w:sz w:val="16"/>
                <w:szCs w:val="16"/>
                <w:lang w:eastAsia="hr-HR"/>
              </w:rPr>
            </w:pPr>
            <w:r w:rsidRPr="00C66E46">
              <w:rPr>
                <w:rFonts w:cstheme="minorHAnsi"/>
                <w:b/>
                <w:bCs/>
                <w:color w:val="000000"/>
                <w:sz w:val="16"/>
                <w:szCs w:val="16"/>
                <w:lang w:eastAsia="hr-HR"/>
              </w:rPr>
              <w:t>100,00</w:t>
            </w:r>
          </w:p>
        </w:tc>
        <w:tc>
          <w:tcPr>
            <w:tcW w:w="222" w:type="dxa"/>
            <w:tcBorders>
              <w:top w:val="nil"/>
              <w:left w:val="nil"/>
              <w:bottom w:val="nil"/>
              <w:right w:val="nil"/>
            </w:tcBorders>
            <w:shd w:val="clear" w:color="auto" w:fill="auto"/>
            <w:noWrap/>
            <w:vAlign w:val="bottom"/>
            <w:hideMark/>
          </w:tcPr>
          <w:p w14:paraId="36134009" w14:textId="77777777" w:rsidR="00836F54" w:rsidRPr="00D6155C" w:rsidRDefault="00836F54" w:rsidP="00836F54">
            <w:pPr>
              <w:jc w:val="right"/>
              <w:rPr>
                <w:rFonts w:cstheme="minorHAnsi"/>
                <w:b/>
                <w:bCs/>
                <w:color w:val="000000"/>
                <w:sz w:val="18"/>
                <w:szCs w:val="18"/>
                <w:lang w:eastAsia="hr-HR"/>
              </w:rPr>
            </w:pPr>
          </w:p>
        </w:tc>
      </w:tr>
      <w:tr w:rsidR="00836F54" w:rsidRPr="00D6155C" w14:paraId="208CD795" w14:textId="77777777" w:rsidTr="001F0ED6">
        <w:trPr>
          <w:trHeight w:val="15"/>
        </w:trPr>
        <w:tc>
          <w:tcPr>
            <w:tcW w:w="236" w:type="dxa"/>
            <w:tcBorders>
              <w:top w:val="nil"/>
              <w:left w:val="nil"/>
              <w:bottom w:val="nil"/>
              <w:right w:val="nil"/>
            </w:tcBorders>
            <w:shd w:val="clear" w:color="auto" w:fill="auto"/>
            <w:noWrap/>
            <w:vAlign w:val="bottom"/>
            <w:hideMark/>
          </w:tcPr>
          <w:p w14:paraId="756B1360" w14:textId="77777777" w:rsidR="00836F54" w:rsidRPr="00C66E46" w:rsidRDefault="00836F54" w:rsidP="00836F54">
            <w:pPr>
              <w:rPr>
                <w:rFonts w:cstheme="minorHAnsi"/>
                <w:sz w:val="16"/>
                <w:szCs w:val="16"/>
                <w:lang w:eastAsia="hr-HR"/>
              </w:rPr>
            </w:pPr>
          </w:p>
        </w:tc>
        <w:tc>
          <w:tcPr>
            <w:tcW w:w="1846" w:type="dxa"/>
            <w:tcBorders>
              <w:top w:val="nil"/>
              <w:left w:val="nil"/>
              <w:bottom w:val="nil"/>
              <w:right w:val="nil"/>
            </w:tcBorders>
            <w:shd w:val="clear" w:color="auto" w:fill="auto"/>
            <w:noWrap/>
            <w:vAlign w:val="bottom"/>
            <w:hideMark/>
          </w:tcPr>
          <w:p w14:paraId="27D34D14" w14:textId="77777777" w:rsidR="00836F54" w:rsidRPr="00C66E46" w:rsidRDefault="00836F54" w:rsidP="00836F54">
            <w:pPr>
              <w:rPr>
                <w:rFonts w:cstheme="minorHAnsi"/>
                <w:sz w:val="16"/>
                <w:szCs w:val="16"/>
                <w:lang w:eastAsia="hr-HR"/>
              </w:rPr>
            </w:pPr>
          </w:p>
        </w:tc>
        <w:tc>
          <w:tcPr>
            <w:tcW w:w="3700" w:type="dxa"/>
            <w:tcBorders>
              <w:top w:val="nil"/>
              <w:left w:val="nil"/>
              <w:bottom w:val="nil"/>
              <w:right w:val="nil"/>
            </w:tcBorders>
            <w:shd w:val="clear" w:color="auto" w:fill="auto"/>
            <w:noWrap/>
            <w:vAlign w:val="bottom"/>
            <w:hideMark/>
          </w:tcPr>
          <w:p w14:paraId="7040ADD6" w14:textId="77777777" w:rsidR="00836F54" w:rsidRPr="00C66E46" w:rsidRDefault="00836F54" w:rsidP="00836F54">
            <w:pPr>
              <w:rPr>
                <w:rFonts w:cstheme="minorHAnsi"/>
                <w:sz w:val="16"/>
                <w:szCs w:val="16"/>
                <w:lang w:eastAsia="hr-HR"/>
              </w:rPr>
            </w:pPr>
          </w:p>
        </w:tc>
        <w:tc>
          <w:tcPr>
            <w:tcW w:w="1180" w:type="dxa"/>
            <w:tcBorders>
              <w:top w:val="nil"/>
              <w:left w:val="nil"/>
              <w:bottom w:val="nil"/>
              <w:right w:val="nil"/>
            </w:tcBorders>
            <w:shd w:val="clear" w:color="auto" w:fill="auto"/>
            <w:noWrap/>
            <w:vAlign w:val="bottom"/>
            <w:hideMark/>
          </w:tcPr>
          <w:p w14:paraId="7C59E612" w14:textId="77777777" w:rsidR="00836F54" w:rsidRPr="00C66E46" w:rsidRDefault="00836F54" w:rsidP="00836F54">
            <w:pPr>
              <w:rPr>
                <w:rFonts w:cstheme="minorHAnsi"/>
                <w:sz w:val="16"/>
                <w:szCs w:val="16"/>
                <w:lang w:eastAsia="hr-HR"/>
              </w:rPr>
            </w:pPr>
          </w:p>
        </w:tc>
        <w:tc>
          <w:tcPr>
            <w:tcW w:w="1180" w:type="dxa"/>
            <w:tcBorders>
              <w:top w:val="nil"/>
              <w:left w:val="nil"/>
              <w:bottom w:val="nil"/>
              <w:right w:val="nil"/>
            </w:tcBorders>
            <w:shd w:val="clear" w:color="auto" w:fill="auto"/>
            <w:noWrap/>
            <w:vAlign w:val="bottom"/>
            <w:hideMark/>
          </w:tcPr>
          <w:p w14:paraId="1FDC4025" w14:textId="77777777" w:rsidR="00836F54" w:rsidRPr="00C66E46" w:rsidRDefault="00836F54" w:rsidP="00836F54">
            <w:pPr>
              <w:rPr>
                <w:rFonts w:cstheme="minorHAnsi"/>
                <w:sz w:val="16"/>
                <w:szCs w:val="16"/>
                <w:lang w:eastAsia="hr-HR"/>
              </w:rPr>
            </w:pPr>
          </w:p>
        </w:tc>
        <w:tc>
          <w:tcPr>
            <w:tcW w:w="780" w:type="dxa"/>
            <w:tcBorders>
              <w:top w:val="nil"/>
              <w:left w:val="nil"/>
              <w:bottom w:val="nil"/>
              <w:right w:val="nil"/>
            </w:tcBorders>
            <w:shd w:val="clear" w:color="auto" w:fill="auto"/>
            <w:noWrap/>
            <w:vAlign w:val="bottom"/>
            <w:hideMark/>
          </w:tcPr>
          <w:p w14:paraId="5F958BCE" w14:textId="77777777" w:rsidR="00836F54" w:rsidRPr="00C66E46" w:rsidRDefault="00836F54" w:rsidP="00836F54">
            <w:pPr>
              <w:rPr>
                <w:rFonts w:cstheme="minorHAnsi"/>
                <w:sz w:val="16"/>
                <w:szCs w:val="16"/>
                <w:lang w:eastAsia="hr-HR"/>
              </w:rPr>
            </w:pPr>
          </w:p>
        </w:tc>
        <w:tc>
          <w:tcPr>
            <w:tcW w:w="222" w:type="dxa"/>
            <w:tcBorders>
              <w:top w:val="nil"/>
              <w:left w:val="nil"/>
              <w:bottom w:val="nil"/>
              <w:right w:val="nil"/>
            </w:tcBorders>
            <w:shd w:val="clear" w:color="auto" w:fill="auto"/>
            <w:noWrap/>
            <w:vAlign w:val="bottom"/>
            <w:hideMark/>
          </w:tcPr>
          <w:p w14:paraId="072138CD" w14:textId="77777777" w:rsidR="00836F54" w:rsidRPr="00D6155C" w:rsidRDefault="00836F54" w:rsidP="00836F54">
            <w:pPr>
              <w:rPr>
                <w:rFonts w:cstheme="minorHAnsi"/>
                <w:sz w:val="18"/>
                <w:szCs w:val="18"/>
                <w:lang w:eastAsia="hr-HR"/>
              </w:rPr>
            </w:pPr>
          </w:p>
        </w:tc>
      </w:tr>
      <w:tr w:rsidR="00836F54" w:rsidRPr="00D6155C" w14:paraId="2C7F3732" w14:textId="77777777" w:rsidTr="001F0ED6">
        <w:trPr>
          <w:trHeight w:val="510"/>
        </w:trPr>
        <w:tc>
          <w:tcPr>
            <w:tcW w:w="2082" w:type="dxa"/>
            <w:gridSpan w:val="2"/>
            <w:tcBorders>
              <w:top w:val="nil"/>
              <w:left w:val="single" w:sz="4" w:space="0" w:color="000000"/>
              <w:bottom w:val="single" w:sz="4" w:space="0" w:color="000000"/>
              <w:right w:val="single" w:sz="4" w:space="0" w:color="000000"/>
            </w:tcBorders>
            <w:shd w:val="clear" w:color="auto" w:fill="auto"/>
            <w:vAlign w:val="center"/>
            <w:hideMark/>
          </w:tcPr>
          <w:p w14:paraId="56373111" w14:textId="77777777" w:rsidR="00836F54" w:rsidRPr="00C66E46" w:rsidRDefault="00836F54" w:rsidP="00836F54">
            <w:pPr>
              <w:rPr>
                <w:rFonts w:cstheme="minorHAnsi"/>
                <w:b/>
                <w:bCs/>
                <w:color w:val="000000"/>
                <w:sz w:val="16"/>
                <w:szCs w:val="16"/>
                <w:lang w:eastAsia="hr-HR"/>
              </w:rPr>
            </w:pPr>
            <w:r w:rsidRPr="00C66E46">
              <w:rPr>
                <w:rFonts w:cstheme="minorHAnsi"/>
                <w:b/>
                <w:bCs/>
                <w:color w:val="000000"/>
                <w:sz w:val="16"/>
                <w:szCs w:val="16"/>
                <w:lang w:eastAsia="hr-HR"/>
              </w:rPr>
              <w:t>Aktivnost A1007-58</w:t>
            </w:r>
          </w:p>
        </w:tc>
        <w:tc>
          <w:tcPr>
            <w:tcW w:w="3700" w:type="dxa"/>
            <w:tcBorders>
              <w:top w:val="nil"/>
              <w:left w:val="nil"/>
              <w:bottom w:val="single" w:sz="4" w:space="0" w:color="000000"/>
              <w:right w:val="single" w:sz="4" w:space="0" w:color="000000"/>
            </w:tcBorders>
            <w:shd w:val="clear" w:color="auto" w:fill="auto"/>
            <w:vAlign w:val="center"/>
            <w:hideMark/>
          </w:tcPr>
          <w:p w14:paraId="1E622D06" w14:textId="77777777" w:rsidR="00836F54" w:rsidRPr="00C66E46" w:rsidRDefault="00836F54" w:rsidP="00836F54">
            <w:pPr>
              <w:rPr>
                <w:rFonts w:cstheme="minorHAnsi"/>
                <w:b/>
                <w:bCs/>
                <w:color w:val="000000"/>
                <w:sz w:val="16"/>
                <w:szCs w:val="16"/>
                <w:lang w:eastAsia="hr-HR"/>
              </w:rPr>
            </w:pPr>
            <w:r w:rsidRPr="00C66E46">
              <w:rPr>
                <w:rFonts w:cstheme="minorHAnsi"/>
                <w:b/>
                <w:bCs/>
                <w:color w:val="000000"/>
                <w:sz w:val="16"/>
                <w:szCs w:val="16"/>
                <w:lang w:eastAsia="hr-HR"/>
              </w:rPr>
              <w:t>REDOVNA DJELATNOST ŠKOLA (EVIDENCIJSKI PRIHODI) -OŠ</w:t>
            </w:r>
          </w:p>
        </w:tc>
        <w:tc>
          <w:tcPr>
            <w:tcW w:w="1180" w:type="dxa"/>
            <w:tcBorders>
              <w:top w:val="nil"/>
              <w:left w:val="nil"/>
              <w:bottom w:val="single" w:sz="4" w:space="0" w:color="000000"/>
              <w:right w:val="single" w:sz="4" w:space="0" w:color="000000"/>
            </w:tcBorders>
            <w:shd w:val="clear" w:color="auto" w:fill="auto"/>
            <w:vAlign w:val="center"/>
            <w:hideMark/>
          </w:tcPr>
          <w:p w14:paraId="3765FC79" w14:textId="77777777" w:rsidR="00836F54" w:rsidRPr="00C66E46" w:rsidRDefault="00836F54" w:rsidP="00836F54">
            <w:pPr>
              <w:jc w:val="right"/>
              <w:rPr>
                <w:rFonts w:cstheme="minorHAnsi"/>
                <w:b/>
                <w:bCs/>
                <w:color w:val="000000"/>
                <w:sz w:val="16"/>
                <w:szCs w:val="16"/>
                <w:lang w:eastAsia="hr-HR"/>
              </w:rPr>
            </w:pPr>
            <w:r w:rsidRPr="00C66E46">
              <w:rPr>
                <w:rFonts w:cstheme="minorHAnsi"/>
                <w:b/>
                <w:bCs/>
                <w:color w:val="000000"/>
                <w:sz w:val="16"/>
                <w:szCs w:val="16"/>
                <w:lang w:eastAsia="hr-HR"/>
              </w:rPr>
              <w:t>1.394.776,00</w:t>
            </w:r>
          </w:p>
        </w:tc>
        <w:tc>
          <w:tcPr>
            <w:tcW w:w="1180" w:type="dxa"/>
            <w:tcBorders>
              <w:top w:val="nil"/>
              <w:left w:val="nil"/>
              <w:bottom w:val="single" w:sz="4" w:space="0" w:color="000000"/>
              <w:right w:val="single" w:sz="4" w:space="0" w:color="000000"/>
            </w:tcBorders>
            <w:shd w:val="clear" w:color="auto" w:fill="auto"/>
            <w:vAlign w:val="center"/>
            <w:hideMark/>
          </w:tcPr>
          <w:p w14:paraId="5E9377C3" w14:textId="77777777" w:rsidR="00836F54" w:rsidRPr="00C66E46" w:rsidRDefault="00836F54" w:rsidP="00836F54">
            <w:pPr>
              <w:jc w:val="right"/>
              <w:rPr>
                <w:rFonts w:cstheme="minorHAnsi"/>
                <w:b/>
                <w:bCs/>
                <w:color w:val="000000"/>
                <w:sz w:val="16"/>
                <w:szCs w:val="16"/>
                <w:lang w:eastAsia="hr-HR"/>
              </w:rPr>
            </w:pPr>
            <w:r w:rsidRPr="00C66E46">
              <w:rPr>
                <w:rFonts w:cstheme="minorHAnsi"/>
                <w:b/>
                <w:bCs/>
                <w:color w:val="000000"/>
                <w:sz w:val="16"/>
                <w:szCs w:val="16"/>
                <w:lang w:eastAsia="hr-HR"/>
              </w:rPr>
              <w:t>1.394.579,67</w:t>
            </w:r>
          </w:p>
        </w:tc>
        <w:tc>
          <w:tcPr>
            <w:tcW w:w="780" w:type="dxa"/>
            <w:tcBorders>
              <w:top w:val="nil"/>
              <w:left w:val="nil"/>
              <w:bottom w:val="single" w:sz="4" w:space="0" w:color="000000"/>
              <w:right w:val="single" w:sz="4" w:space="0" w:color="000000"/>
            </w:tcBorders>
            <w:shd w:val="clear" w:color="auto" w:fill="auto"/>
            <w:vAlign w:val="center"/>
            <w:hideMark/>
          </w:tcPr>
          <w:p w14:paraId="5A664A75" w14:textId="77777777" w:rsidR="00836F54" w:rsidRPr="00C66E46" w:rsidRDefault="00836F54" w:rsidP="00836F54">
            <w:pPr>
              <w:jc w:val="right"/>
              <w:rPr>
                <w:rFonts w:cstheme="minorHAnsi"/>
                <w:b/>
                <w:bCs/>
                <w:color w:val="000000"/>
                <w:sz w:val="16"/>
                <w:szCs w:val="16"/>
                <w:lang w:eastAsia="hr-HR"/>
              </w:rPr>
            </w:pPr>
            <w:r w:rsidRPr="00C66E46">
              <w:rPr>
                <w:rFonts w:cstheme="minorHAnsi"/>
                <w:b/>
                <w:bCs/>
                <w:color w:val="000000"/>
                <w:sz w:val="16"/>
                <w:szCs w:val="16"/>
                <w:lang w:eastAsia="hr-HR"/>
              </w:rPr>
              <w:t>99,99</w:t>
            </w:r>
          </w:p>
        </w:tc>
        <w:tc>
          <w:tcPr>
            <w:tcW w:w="222" w:type="dxa"/>
            <w:tcBorders>
              <w:top w:val="nil"/>
              <w:left w:val="nil"/>
              <w:bottom w:val="nil"/>
              <w:right w:val="nil"/>
            </w:tcBorders>
            <w:shd w:val="clear" w:color="auto" w:fill="auto"/>
            <w:noWrap/>
            <w:vAlign w:val="bottom"/>
            <w:hideMark/>
          </w:tcPr>
          <w:p w14:paraId="21434372" w14:textId="77777777" w:rsidR="00836F54" w:rsidRPr="00D6155C" w:rsidRDefault="00836F54" w:rsidP="00836F54">
            <w:pPr>
              <w:jc w:val="right"/>
              <w:rPr>
                <w:rFonts w:cstheme="minorHAnsi"/>
                <w:b/>
                <w:bCs/>
                <w:color w:val="000000"/>
                <w:sz w:val="18"/>
                <w:szCs w:val="18"/>
                <w:lang w:eastAsia="hr-HR"/>
              </w:rPr>
            </w:pPr>
          </w:p>
        </w:tc>
      </w:tr>
    </w:tbl>
    <w:p w14:paraId="241FBC53" w14:textId="77777777" w:rsidR="0005195D" w:rsidRPr="0005195D" w:rsidRDefault="0005195D" w:rsidP="0005195D">
      <w:pPr>
        <w:rPr>
          <w:rFonts w:eastAsia="Calibri" w:cstheme="minorHAnsi"/>
          <w:bCs/>
        </w:rPr>
      </w:pPr>
    </w:p>
    <w:p w14:paraId="708886A1" w14:textId="77777777" w:rsidR="0005195D" w:rsidRPr="0005195D" w:rsidRDefault="0005195D" w:rsidP="0005195D">
      <w:pPr>
        <w:rPr>
          <w:rFonts w:eastAsia="Calibri" w:cstheme="minorHAnsi"/>
          <w:bCs/>
        </w:rPr>
      </w:pPr>
      <w:r w:rsidRPr="0005195D">
        <w:rPr>
          <w:rFonts w:eastAsia="Calibri" w:cstheme="minorHAnsi"/>
          <w:bCs/>
        </w:rPr>
        <w:t xml:space="preserve">Izvršenje po programskoj klasifikaciji iskazano je pojedinačno u gornjoj tablici s indeksom izvršenja za svaki program u odnosu na planirano u 2024. godini. </w:t>
      </w:r>
    </w:p>
    <w:p w14:paraId="22473FDE" w14:textId="77777777" w:rsidR="0005195D" w:rsidRPr="0005195D" w:rsidRDefault="0005195D" w:rsidP="0005195D">
      <w:pPr>
        <w:rPr>
          <w:rFonts w:eastAsia="Calibri" w:cstheme="minorHAnsi"/>
          <w:bCs/>
        </w:rPr>
      </w:pPr>
    </w:p>
    <w:p w14:paraId="2269E850" w14:textId="77777777" w:rsidR="0005195D" w:rsidRPr="0005195D" w:rsidRDefault="0005195D" w:rsidP="0005195D">
      <w:pPr>
        <w:rPr>
          <w:rFonts w:eastAsia="Calibri" w:cstheme="minorHAnsi"/>
          <w:bCs/>
        </w:rPr>
      </w:pPr>
    </w:p>
    <w:p w14:paraId="54021589" w14:textId="77777777" w:rsidR="0005195D" w:rsidRPr="0005195D" w:rsidRDefault="0005195D" w:rsidP="0005195D">
      <w:pPr>
        <w:rPr>
          <w:rFonts w:eastAsia="Calibri" w:cstheme="minorHAnsi"/>
          <w:b/>
          <w:bCs/>
        </w:rPr>
      </w:pPr>
      <w:r w:rsidRPr="0005195D">
        <w:rPr>
          <w:rFonts w:eastAsia="Calibri" w:cstheme="minorHAnsi"/>
          <w:b/>
          <w:bCs/>
        </w:rPr>
        <w:t>Osnovnoškolsko obrazovanje – standard; operativni plan – izvršenje 100%</w:t>
      </w:r>
    </w:p>
    <w:p w14:paraId="6F0105C1" w14:textId="77777777" w:rsidR="0005195D" w:rsidRPr="0005195D" w:rsidRDefault="0005195D" w:rsidP="0005195D">
      <w:pPr>
        <w:rPr>
          <w:rFonts w:eastAsia="Calibri" w:cstheme="minorHAnsi"/>
          <w:bCs/>
        </w:rPr>
      </w:pPr>
      <w:r w:rsidRPr="0005195D">
        <w:rPr>
          <w:rFonts w:eastAsia="Calibri" w:cstheme="minorHAnsi"/>
          <w:bCs/>
        </w:rPr>
        <w:t xml:space="preserve">Programi se odnose za nabavu opreme i pokrivanje materijalnih i financijskih rashoda u osnovnim školama koji ima za cilj osigurati potrebne resurse i sredstva za škole kako bi se poboljšali uvjeti obrazovanja i omogućio kontinuirani rad škola. </w:t>
      </w:r>
    </w:p>
    <w:p w14:paraId="1546A6EA" w14:textId="77777777" w:rsidR="0005195D" w:rsidRPr="0005195D" w:rsidRDefault="0005195D" w:rsidP="0005195D">
      <w:pPr>
        <w:rPr>
          <w:rFonts w:eastAsia="Calibri" w:cstheme="minorHAnsi"/>
          <w:bCs/>
        </w:rPr>
      </w:pPr>
      <w:r w:rsidRPr="0005195D">
        <w:rPr>
          <w:rFonts w:eastAsia="Calibri" w:cstheme="minorHAnsi"/>
          <w:bCs/>
        </w:rPr>
        <w:t xml:space="preserve">Cilj ovog programa je poboljšati kvalitetu obrazovanja pružanjem potrebne opreme, što omogućava bolje uvjete za učenje i podučavanje. Sredstva za ovaj program dolaze iz proračuna na razini županije, a važno je osigurati transparentnost i odgovornost u korištenju sredstava. </w:t>
      </w:r>
    </w:p>
    <w:p w14:paraId="527E24C4" w14:textId="77777777" w:rsidR="0005195D" w:rsidRPr="0005195D" w:rsidRDefault="0005195D" w:rsidP="0005195D">
      <w:pPr>
        <w:rPr>
          <w:rFonts w:eastAsia="Calibri" w:cstheme="minorHAnsi"/>
          <w:b/>
          <w:bCs/>
        </w:rPr>
      </w:pPr>
    </w:p>
    <w:p w14:paraId="4C55512A" w14:textId="77777777" w:rsidR="0005195D" w:rsidRPr="0005195D" w:rsidRDefault="0005195D" w:rsidP="0005195D">
      <w:pPr>
        <w:rPr>
          <w:rFonts w:eastAsia="Calibri" w:cstheme="minorHAnsi"/>
          <w:b/>
          <w:bCs/>
        </w:rPr>
      </w:pPr>
      <w:r w:rsidRPr="0005195D">
        <w:rPr>
          <w:rFonts w:eastAsia="Calibri" w:cstheme="minorHAnsi"/>
          <w:b/>
          <w:bCs/>
        </w:rPr>
        <w:t>Podizanje kvalitete i standarda kroz aktivnosti osnovnih škola – izvršenje 101,16%</w:t>
      </w:r>
    </w:p>
    <w:p w14:paraId="509F2592" w14:textId="77777777" w:rsidR="001F0ED6" w:rsidRDefault="0005195D" w:rsidP="0005195D">
      <w:pPr>
        <w:rPr>
          <w:rFonts w:eastAsia="Calibri" w:cstheme="minorHAnsi"/>
          <w:bCs/>
        </w:rPr>
      </w:pPr>
      <w:r w:rsidRPr="0005195D">
        <w:rPr>
          <w:rFonts w:eastAsia="Calibri" w:cstheme="minorHAnsi"/>
          <w:bCs/>
        </w:rPr>
        <w:t xml:space="preserve">Program osigurava sredstva sufinanciranjem kulturnih predstava, izleta i drugih izvanškolskih aktivnosti, te osposobljavanja i edukacije djelatnika. Ovakve aktivnosti omogućuju učenicima da se susretnu s kulturom, umjetnošću i drugim područjima izvan učionice. Dio programa uključuje sufinanciranje osiguranja učenika, te pomoćima iz proračuna za nabavu knjiga i lektire za školsku knjižnicu. </w:t>
      </w:r>
    </w:p>
    <w:p w14:paraId="2204E980" w14:textId="108EC819" w:rsidR="0005195D" w:rsidRPr="0005195D" w:rsidRDefault="0005195D" w:rsidP="0005195D">
      <w:pPr>
        <w:rPr>
          <w:rFonts w:eastAsia="Calibri" w:cstheme="minorHAnsi"/>
          <w:bCs/>
        </w:rPr>
      </w:pPr>
      <w:r w:rsidRPr="0005195D">
        <w:rPr>
          <w:rFonts w:eastAsia="Calibri" w:cstheme="minorHAnsi"/>
          <w:bCs/>
        </w:rPr>
        <w:t xml:space="preserve">Cilj ovog programa je poboljšati kvalitetu i standard obrazovanja pružajući dodatne prilike za učenje i razvoj izvan klasičnih učionica, te obuku djelatnika kroz razne programe i stručne skupove. </w:t>
      </w:r>
    </w:p>
    <w:p w14:paraId="317E8FF8" w14:textId="77777777" w:rsidR="0005195D" w:rsidRPr="0005195D" w:rsidRDefault="0005195D" w:rsidP="0005195D">
      <w:pPr>
        <w:rPr>
          <w:rFonts w:eastAsia="Calibri" w:cstheme="minorHAnsi"/>
          <w:bCs/>
        </w:rPr>
      </w:pPr>
    </w:p>
    <w:p w14:paraId="5F65F49C" w14:textId="77777777" w:rsidR="0005195D" w:rsidRPr="0005195D" w:rsidRDefault="0005195D" w:rsidP="0005195D">
      <w:pPr>
        <w:rPr>
          <w:rFonts w:eastAsia="Calibri" w:cstheme="minorHAnsi"/>
          <w:b/>
          <w:bCs/>
        </w:rPr>
      </w:pPr>
      <w:r w:rsidRPr="0005195D">
        <w:rPr>
          <w:rFonts w:eastAsia="Calibri" w:cstheme="minorHAnsi"/>
          <w:b/>
          <w:bCs/>
        </w:rPr>
        <w:t>Prijevoz djece s teškoćama OŠ – izvršenje 124,13%</w:t>
      </w:r>
    </w:p>
    <w:p w14:paraId="6565E481" w14:textId="51C0A59A" w:rsidR="0005195D" w:rsidRDefault="0005195D" w:rsidP="0005195D">
      <w:pPr>
        <w:rPr>
          <w:rFonts w:eastAsia="Calibri" w:cstheme="minorHAnsi"/>
          <w:bCs/>
        </w:rPr>
      </w:pPr>
      <w:r w:rsidRPr="0005195D">
        <w:rPr>
          <w:rFonts w:eastAsia="Calibri" w:cstheme="minorHAnsi"/>
          <w:bCs/>
        </w:rPr>
        <w:t xml:space="preserve">Program se odnosi na osiguravanje prijevoza djece s teškoćama do njihovih škola. Programi za prijevoz djece s teškoćama igraju ključnu ulogu u osiguranju pristupa obrazovanju za sve, bez obzira na njihove posebne potrebe. </w:t>
      </w:r>
    </w:p>
    <w:p w14:paraId="077BC815" w14:textId="360D1569" w:rsidR="001F0ED6" w:rsidRPr="0005195D" w:rsidRDefault="001F0ED6" w:rsidP="001F0ED6">
      <w:pPr>
        <w:rPr>
          <w:rFonts w:eastAsia="Calibri" w:cstheme="minorHAnsi"/>
          <w:bCs/>
        </w:rPr>
      </w:pPr>
      <w:r w:rsidRPr="001F0ED6">
        <w:rPr>
          <w:rFonts w:eastAsia="Calibri" w:cstheme="minorHAnsi"/>
          <w:bCs/>
        </w:rPr>
        <w:t>Cilj programa</w:t>
      </w:r>
      <w:r>
        <w:rPr>
          <w:rFonts w:eastAsia="Calibri" w:cstheme="minorHAnsi"/>
          <w:bCs/>
        </w:rPr>
        <w:t xml:space="preserve"> je o</w:t>
      </w:r>
      <w:r w:rsidRPr="001F0ED6">
        <w:rPr>
          <w:rFonts w:eastAsia="Calibri" w:cstheme="minorHAnsi"/>
          <w:bCs/>
        </w:rPr>
        <w:t>sigurati jednak pristup obrazovanju djeci s teškoćama organiziranjem sigurnog i redovitog prijevoza do osnovnih škola, uz financijsku podršku iz proračuna, čime se doprinosi</w:t>
      </w:r>
      <w:r w:rsidR="00C66E46">
        <w:rPr>
          <w:rFonts w:eastAsia="Calibri" w:cstheme="minorHAnsi"/>
          <w:bCs/>
        </w:rPr>
        <w:t xml:space="preserve"> </w:t>
      </w:r>
      <w:r w:rsidRPr="001F0ED6">
        <w:rPr>
          <w:rFonts w:eastAsia="Calibri" w:cstheme="minorHAnsi"/>
          <w:bCs/>
        </w:rPr>
        <w:t>ravnopravnosti u obrazovnom sustavu.</w:t>
      </w:r>
    </w:p>
    <w:p w14:paraId="10FC0EEB" w14:textId="77777777" w:rsidR="0005195D" w:rsidRPr="0005195D" w:rsidRDefault="0005195D" w:rsidP="0005195D">
      <w:pPr>
        <w:rPr>
          <w:rFonts w:eastAsia="Calibri" w:cstheme="minorHAnsi"/>
          <w:bCs/>
        </w:rPr>
      </w:pPr>
    </w:p>
    <w:p w14:paraId="30D50FFC" w14:textId="77777777" w:rsidR="0005195D" w:rsidRPr="0005195D" w:rsidRDefault="0005195D" w:rsidP="0005195D">
      <w:pPr>
        <w:rPr>
          <w:rFonts w:eastAsia="Calibri" w:cstheme="minorHAnsi"/>
          <w:b/>
          <w:bCs/>
        </w:rPr>
      </w:pPr>
      <w:r w:rsidRPr="0005195D">
        <w:rPr>
          <w:rFonts w:eastAsia="Calibri" w:cstheme="minorHAnsi"/>
          <w:b/>
          <w:bCs/>
        </w:rPr>
        <w:t>Nacionalni projekt prehrana učenika – izvršenje 95,55%</w:t>
      </w:r>
    </w:p>
    <w:p w14:paraId="1C7B3C59" w14:textId="77777777" w:rsidR="00C66E46" w:rsidRDefault="0005195D" w:rsidP="0005195D">
      <w:pPr>
        <w:rPr>
          <w:rFonts w:eastAsia="Calibri" w:cstheme="minorHAnsi"/>
          <w:bCs/>
        </w:rPr>
      </w:pPr>
      <w:r w:rsidRPr="0005195D">
        <w:rPr>
          <w:rFonts w:eastAsia="Calibri" w:cstheme="minorHAnsi"/>
          <w:bCs/>
        </w:rPr>
        <w:t>Nacionalni projekt prehrane učenika osnovnih škola je program koji za cilj ima osigurati besplatne obroke za učenike osnovnih škola kako bi se poboljšala njihova prehrana i doprinijelo njihovom zdravlju, boljem obrazovanju i dobrobiti.</w:t>
      </w:r>
    </w:p>
    <w:p w14:paraId="7FAE5E5D" w14:textId="26C5D4EF" w:rsidR="00C66E46" w:rsidRPr="0005195D" w:rsidRDefault="00C66E46" w:rsidP="0005195D">
      <w:pPr>
        <w:rPr>
          <w:rFonts w:eastAsia="Calibri" w:cstheme="minorHAnsi"/>
          <w:bCs/>
        </w:rPr>
      </w:pPr>
      <w:r>
        <w:rPr>
          <w:rFonts w:eastAsia="Calibri" w:cstheme="minorHAnsi"/>
          <w:bCs/>
        </w:rPr>
        <w:t>Cilj programa je</w:t>
      </w:r>
      <w:r>
        <w:t xml:space="preserve"> osigurati besplatan obrok za učenike osnovnih škola kako bi se unaprijedilo njihovo zdravlje, potaknula redovita prehrana te doprinijelo njihovom uspjehu i dobrobiti u obrazovnom okruženju.</w:t>
      </w:r>
    </w:p>
    <w:p w14:paraId="47B4B628" w14:textId="77777777" w:rsidR="00C66E46" w:rsidRPr="0005195D" w:rsidRDefault="00C66E46" w:rsidP="0005195D">
      <w:pPr>
        <w:rPr>
          <w:rFonts w:eastAsia="Calibri" w:cstheme="minorHAnsi"/>
          <w:bCs/>
        </w:rPr>
      </w:pPr>
    </w:p>
    <w:p w14:paraId="2C1210E0" w14:textId="77777777" w:rsidR="0005195D" w:rsidRPr="0005195D" w:rsidRDefault="0005195D" w:rsidP="0005195D">
      <w:pPr>
        <w:rPr>
          <w:rFonts w:eastAsia="Calibri" w:cstheme="minorHAnsi"/>
          <w:b/>
          <w:bCs/>
        </w:rPr>
      </w:pPr>
      <w:r w:rsidRPr="0005195D">
        <w:rPr>
          <w:rFonts w:eastAsia="Calibri" w:cstheme="minorHAnsi"/>
          <w:b/>
          <w:bCs/>
        </w:rPr>
        <w:t>Opskrba besplatnim zalihama menstrualnih higijenskih potrepština – izvršenje 99,55%</w:t>
      </w:r>
    </w:p>
    <w:p w14:paraId="1CF22721" w14:textId="77777777" w:rsidR="00C66E46" w:rsidRDefault="00C66E46" w:rsidP="00C66E46">
      <w:pPr>
        <w:rPr>
          <w:rFonts w:eastAsia="Calibri" w:cstheme="minorHAnsi"/>
          <w:bCs/>
        </w:rPr>
      </w:pPr>
      <w:r w:rsidRPr="0005195D">
        <w:rPr>
          <w:rFonts w:eastAsia="Calibri" w:cstheme="minorHAnsi"/>
          <w:bCs/>
        </w:rPr>
        <w:t>Pomoć iz proračuna uključuje dodjelu sredstava iz proračuna za kupnju i distribuciju menstrualnih proizvoda.</w:t>
      </w:r>
    </w:p>
    <w:p w14:paraId="7FB95CD6" w14:textId="143D3214" w:rsidR="0005195D" w:rsidRPr="0005195D" w:rsidRDefault="0005195D" w:rsidP="0005195D">
      <w:pPr>
        <w:rPr>
          <w:rFonts w:eastAsia="Calibri" w:cstheme="minorHAnsi"/>
          <w:bCs/>
        </w:rPr>
      </w:pPr>
      <w:r w:rsidRPr="0005195D">
        <w:rPr>
          <w:rFonts w:eastAsia="Calibri" w:cstheme="minorHAnsi"/>
          <w:bCs/>
        </w:rPr>
        <w:lastRenderedPageBreak/>
        <w:t xml:space="preserve">Cilj je osigurati da sve učenice imaju pristup menstrualnim higijenskim proizvodima kako bi mogle bezbrižno sudjelovati u školskim aktivnostima. </w:t>
      </w:r>
    </w:p>
    <w:p w14:paraId="052B800C" w14:textId="77777777" w:rsidR="0005195D" w:rsidRPr="0005195D" w:rsidRDefault="0005195D" w:rsidP="0005195D">
      <w:pPr>
        <w:rPr>
          <w:rFonts w:eastAsia="Calibri" w:cstheme="minorHAnsi"/>
          <w:b/>
          <w:bCs/>
        </w:rPr>
      </w:pPr>
      <w:r w:rsidRPr="0005195D">
        <w:rPr>
          <w:rFonts w:eastAsia="Calibri" w:cstheme="minorHAnsi"/>
          <w:b/>
          <w:bCs/>
        </w:rPr>
        <w:t>Škola za život – kurikularna reforma OŠ – izvršenje 99,97%</w:t>
      </w:r>
    </w:p>
    <w:p w14:paraId="70DBFB09" w14:textId="03271C0F" w:rsidR="0005195D" w:rsidRDefault="0005195D" w:rsidP="0005195D">
      <w:pPr>
        <w:rPr>
          <w:rFonts w:eastAsia="Calibri" w:cstheme="minorHAnsi"/>
          <w:bCs/>
        </w:rPr>
      </w:pPr>
      <w:r w:rsidRPr="0005195D">
        <w:rPr>
          <w:rFonts w:eastAsia="Calibri" w:cstheme="minorHAnsi"/>
          <w:bCs/>
        </w:rPr>
        <w:t>Kurikularna reforma u obrazovnom sustavu Hrvatske koja ima za cilj modernizirati nastavni plan i program, promicati aktivno učenje i razvoj kompetencija učenika te osigurati kvalitetnije obrazovanje. Besplatni udžbenici su samo jedan dio šire reforme koja se temelji na promicanju kvalitetnijeg obrazovanja i boljeg pripremanja učenika za izazove suvremenog društva.</w:t>
      </w:r>
    </w:p>
    <w:p w14:paraId="0E6C14D0" w14:textId="330E38E2" w:rsidR="00C66E46" w:rsidRPr="0005195D" w:rsidRDefault="00C66E46" w:rsidP="00C66E46">
      <w:pPr>
        <w:rPr>
          <w:rFonts w:eastAsia="Calibri" w:cstheme="minorHAnsi"/>
          <w:bCs/>
        </w:rPr>
      </w:pPr>
      <w:r w:rsidRPr="00C66E46">
        <w:rPr>
          <w:rFonts w:eastAsia="Calibri" w:cstheme="minorHAnsi"/>
          <w:bCs/>
        </w:rPr>
        <w:t>Cilj program</w:t>
      </w:r>
      <w:r>
        <w:rPr>
          <w:rFonts w:eastAsia="Calibri" w:cstheme="minorHAnsi"/>
          <w:bCs/>
        </w:rPr>
        <w:t>a je p</w:t>
      </w:r>
      <w:r w:rsidRPr="00C66E46">
        <w:rPr>
          <w:rFonts w:eastAsia="Calibri" w:cstheme="minorHAnsi"/>
          <w:bCs/>
        </w:rPr>
        <w:t>oboljšati osnovnoškolsko obrazovanje modernizacijom nastave i učenjem važnih vještina, kako bi učenici bili bolje pripremljeni za život i budućnost.</w:t>
      </w:r>
    </w:p>
    <w:p w14:paraId="423A8EB1" w14:textId="77777777" w:rsidR="0005195D" w:rsidRPr="0005195D" w:rsidRDefault="0005195D" w:rsidP="0005195D">
      <w:pPr>
        <w:rPr>
          <w:rFonts w:eastAsia="Calibri" w:cstheme="minorHAnsi"/>
          <w:bCs/>
        </w:rPr>
      </w:pPr>
    </w:p>
    <w:p w14:paraId="5B80F10B" w14:textId="77777777" w:rsidR="0005195D" w:rsidRPr="0005195D" w:rsidRDefault="0005195D" w:rsidP="0005195D">
      <w:pPr>
        <w:rPr>
          <w:rFonts w:eastAsia="Calibri" w:cstheme="minorHAnsi"/>
          <w:b/>
          <w:bCs/>
        </w:rPr>
      </w:pPr>
      <w:r w:rsidRPr="0005195D">
        <w:rPr>
          <w:rFonts w:eastAsia="Calibri" w:cstheme="minorHAnsi"/>
          <w:b/>
          <w:bCs/>
        </w:rPr>
        <w:t>Zajedno do znanja uz više elana – izvršenje 95,65%</w:t>
      </w:r>
    </w:p>
    <w:p w14:paraId="7CAC1D8A" w14:textId="407D967A" w:rsidR="0005195D" w:rsidRDefault="0005195D" w:rsidP="0005195D">
      <w:pPr>
        <w:rPr>
          <w:rFonts w:eastAsia="Calibri" w:cstheme="minorHAnsi"/>
          <w:bCs/>
        </w:rPr>
      </w:pPr>
      <w:r w:rsidRPr="0005195D">
        <w:rPr>
          <w:rFonts w:eastAsia="Calibri" w:cstheme="minorHAnsi"/>
          <w:bCs/>
        </w:rPr>
        <w:t>Program je namijenjen pomoćnicima koji pružaju podršku učenicima s posebnim obrazovnim potrebama u školama. Ovaj program ima za cilj osigurati da svi učenici, bez obzira na svoje posebne potrebe, dobiju pristup obrazovanju i imaju priliku ostvariti svoj puni</w:t>
      </w:r>
      <w:r w:rsidRPr="0005195D">
        <w:rPr>
          <w:rFonts w:eastAsia="Calibri" w:cstheme="minorHAnsi"/>
          <w:b/>
          <w:bCs/>
        </w:rPr>
        <w:t xml:space="preserve"> </w:t>
      </w:r>
      <w:r w:rsidRPr="0005195D">
        <w:rPr>
          <w:rFonts w:eastAsia="Calibri" w:cstheme="minorHAnsi"/>
          <w:bCs/>
        </w:rPr>
        <w:t>potencijal.</w:t>
      </w:r>
      <w:r w:rsidRPr="0005195D">
        <w:rPr>
          <w:rFonts w:eastAsia="Calibri" w:cstheme="minorHAnsi"/>
          <w:b/>
          <w:bCs/>
        </w:rPr>
        <w:t xml:space="preserve"> </w:t>
      </w:r>
      <w:r w:rsidRPr="0005195D">
        <w:rPr>
          <w:rFonts w:eastAsia="Calibri" w:cstheme="minorHAnsi"/>
          <w:bCs/>
        </w:rPr>
        <w:t>Pomoćnici u nastavi igraju ključnu ulogu u ovom procesu kako bi se podržao individualni razvoj svakog učenika.</w:t>
      </w:r>
    </w:p>
    <w:p w14:paraId="2D02AD6C" w14:textId="33229A97" w:rsidR="00C66E46" w:rsidRPr="0005195D" w:rsidRDefault="00C66E46" w:rsidP="00C66E46">
      <w:pPr>
        <w:rPr>
          <w:rFonts w:eastAsia="Calibri" w:cstheme="minorHAnsi"/>
          <w:bCs/>
        </w:rPr>
      </w:pPr>
      <w:r w:rsidRPr="00C66E46">
        <w:rPr>
          <w:rFonts w:eastAsia="Calibri" w:cstheme="minorHAnsi"/>
          <w:bCs/>
        </w:rPr>
        <w:t>Cilj programa</w:t>
      </w:r>
      <w:r>
        <w:rPr>
          <w:rFonts w:eastAsia="Calibri" w:cstheme="minorHAnsi"/>
          <w:bCs/>
        </w:rPr>
        <w:t xml:space="preserve"> je o</w:t>
      </w:r>
      <w:r w:rsidRPr="00C66E46">
        <w:rPr>
          <w:rFonts w:eastAsia="Calibri" w:cstheme="minorHAnsi"/>
          <w:bCs/>
        </w:rPr>
        <w:t>mogućiti učenicima s posebnim obrazovnim potrebama ravnopravan pristup obrazovanju uz podršku pomoćnika u nastavi, kako bi mogli ostvariti svoj puni potencijal.</w:t>
      </w:r>
    </w:p>
    <w:p w14:paraId="71F64292" w14:textId="77777777" w:rsidR="0005195D" w:rsidRPr="0005195D" w:rsidRDefault="0005195D" w:rsidP="0005195D">
      <w:pPr>
        <w:rPr>
          <w:rFonts w:eastAsia="Calibri" w:cstheme="minorHAnsi"/>
          <w:bCs/>
        </w:rPr>
      </w:pPr>
    </w:p>
    <w:p w14:paraId="0F64DC98" w14:textId="77777777" w:rsidR="0005195D" w:rsidRPr="0005195D" w:rsidRDefault="0005195D" w:rsidP="0005195D">
      <w:pPr>
        <w:rPr>
          <w:rFonts w:eastAsia="Calibri" w:cstheme="minorHAnsi"/>
          <w:b/>
          <w:bCs/>
        </w:rPr>
      </w:pPr>
      <w:r w:rsidRPr="0005195D">
        <w:rPr>
          <w:rFonts w:eastAsia="Calibri" w:cstheme="minorHAnsi"/>
          <w:b/>
          <w:bCs/>
        </w:rPr>
        <w:t>Erasmus+ SPORTVALS 0,0%</w:t>
      </w:r>
    </w:p>
    <w:p w14:paraId="2B6F68F2" w14:textId="77777777" w:rsidR="0005195D" w:rsidRPr="0005195D" w:rsidRDefault="0005195D" w:rsidP="0005195D">
      <w:pPr>
        <w:rPr>
          <w:rFonts w:eastAsia="Calibri" w:cstheme="minorHAnsi"/>
          <w:bCs/>
        </w:rPr>
      </w:pPr>
      <w:r w:rsidRPr="0005195D">
        <w:rPr>
          <w:rFonts w:eastAsia="Calibri" w:cstheme="minorHAnsi"/>
          <w:bCs/>
        </w:rPr>
        <w:t>Program usmjeren na promicanje tjelesne aktivnosti i zdravog načina života kroz sportske aktivnosti i međunarodnu suradnju učenika i nastavnika. Cilj projekta je potaknuti učenike na bavljenje sportom, razviti timski duh te povećati svijest o važnosti tjelesne aktivnosti za opće zdravlje. Program će se realizirati kroz ovu i sljedeću godinu.</w:t>
      </w:r>
    </w:p>
    <w:p w14:paraId="6C19C874" w14:textId="77777777" w:rsidR="0005195D" w:rsidRPr="0005195D" w:rsidRDefault="0005195D" w:rsidP="0005195D">
      <w:pPr>
        <w:rPr>
          <w:rFonts w:eastAsia="Calibri" w:cstheme="minorHAnsi"/>
          <w:bCs/>
        </w:rPr>
      </w:pPr>
    </w:p>
    <w:p w14:paraId="342C015A" w14:textId="77777777" w:rsidR="0005195D" w:rsidRPr="0005195D" w:rsidRDefault="0005195D" w:rsidP="0005195D">
      <w:pPr>
        <w:rPr>
          <w:rFonts w:eastAsia="Calibri" w:cstheme="minorHAnsi"/>
          <w:b/>
          <w:bCs/>
        </w:rPr>
      </w:pPr>
      <w:r w:rsidRPr="0005195D">
        <w:rPr>
          <w:rFonts w:eastAsia="Calibri" w:cstheme="minorHAnsi"/>
          <w:b/>
          <w:bCs/>
        </w:rPr>
        <w:t>Erasmus+ WELLNESS WELL WEB 77,13%</w:t>
      </w:r>
    </w:p>
    <w:p w14:paraId="173CB33D" w14:textId="77777777" w:rsidR="0005195D" w:rsidRPr="0005195D" w:rsidRDefault="0005195D" w:rsidP="0005195D">
      <w:pPr>
        <w:rPr>
          <w:rFonts w:eastAsia="Calibri" w:cstheme="minorHAnsi"/>
          <w:bCs/>
        </w:rPr>
      </w:pPr>
      <w:r w:rsidRPr="0005195D">
        <w:rPr>
          <w:rFonts w:eastAsia="Calibri" w:cstheme="minorHAnsi"/>
          <w:bCs/>
        </w:rPr>
        <w:t>Projekt koji se fokusira na digitalne tehnologije, mentalno zdravlje i svijest o zdravim životnim navikama. Program uključuje edukacije, radionice i međunarodne suradnje.</w:t>
      </w:r>
    </w:p>
    <w:p w14:paraId="0EB4E0F6" w14:textId="77777777" w:rsidR="0005195D" w:rsidRPr="0005195D" w:rsidRDefault="0005195D" w:rsidP="0005195D">
      <w:pPr>
        <w:rPr>
          <w:rFonts w:eastAsia="Calibri" w:cstheme="minorHAnsi"/>
          <w:bCs/>
        </w:rPr>
      </w:pPr>
    </w:p>
    <w:p w14:paraId="4C2700E1" w14:textId="77777777" w:rsidR="0005195D" w:rsidRPr="0005195D" w:rsidRDefault="0005195D" w:rsidP="0005195D">
      <w:pPr>
        <w:rPr>
          <w:rFonts w:eastAsia="Calibri" w:cstheme="minorHAnsi"/>
          <w:b/>
          <w:bCs/>
        </w:rPr>
      </w:pPr>
      <w:r w:rsidRPr="0005195D">
        <w:rPr>
          <w:rFonts w:eastAsia="Calibri" w:cstheme="minorHAnsi"/>
          <w:b/>
          <w:bCs/>
        </w:rPr>
        <w:t>Erasmus+ EDUCATION THROUGH GREEN GLASSES 63,74%</w:t>
      </w:r>
    </w:p>
    <w:p w14:paraId="0F598478" w14:textId="77777777" w:rsidR="0005195D" w:rsidRPr="0005195D" w:rsidRDefault="0005195D" w:rsidP="0005195D">
      <w:pPr>
        <w:rPr>
          <w:rFonts w:eastAsia="Calibri" w:cstheme="minorHAnsi"/>
          <w:bCs/>
        </w:rPr>
      </w:pPr>
      <w:r w:rsidRPr="0005195D">
        <w:rPr>
          <w:rFonts w:eastAsia="Calibri" w:cstheme="minorHAnsi"/>
          <w:bCs/>
        </w:rPr>
        <w:t>Program koji ima za cilj podizanje ekološke svijesti kroz održive i zelene prakse u obrazovanju. Sudjelovanje u aktivnostima vezanim uz zaštitu okoliša, ekološku pismenost i održivi razvoj u suradnji sa školama u Litvi i Turskoj.</w:t>
      </w:r>
    </w:p>
    <w:p w14:paraId="783BA311" w14:textId="77777777" w:rsidR="0005195D" w:rsidRPr="0005195D" w:rsidRDefault="0005195D" w:rsidP="0005195D">
      <w:pPr>
        <w:rPr>
          <w:rFonts w:eastAsia="Calibri" w:cstheme="minorHAnsi"/>
          <w:bCs/>
        </w:rPr>
      </w:pPr>
    </w:p>
    <w:p w14:paraId="22EBBB37" w14:textId="77777777" w:rsidR="0005195D" w:rsidRPr="0005195D" w:rsidRDefault="0005195D" w:rsidP="0005195D">
      <w:pPr>
        <w:rPr>
          <w:rFonts w:eastAsia="Calibri" w:cstheme="minorHAnsi"/>
          <w:b/>
          <w:bCs/>
        </w:rPr>
      </w:pPr>
      <w:r w:rsidRPr="0005195D">
        <w:rPr>
          <w:rFonts w:eastAsia="Calibri" w:cstheme="minorHAnsi"/>
          <w:b/>
          <w:bCs/>
        </w:rPr>
        <w:t>Erasmus+ INNOVATIVE, CREATIVE, DIGITAL EDUCATION  0,00%</w:t>
      </w:r>
    </w:p>
    <w:p w14:paraId="4879E028" w14:textId="77777777" w:rsidR="0005195D" w:rsidRPr="0005195D" w:rsidRDefault="0005195D" w:rsidP="0005195D">
      <w:pPr>
        <w:rPr>
          <w:rFonts w:eastAsia="Calibri" w:cstheme="minorHAnsi"/>
          <w:bCs/>
        </w:rPr>
      </w:pPr>
      <w:r w:rsidRPr="0005195D">
        <w:rPr>
          <w:rFonts w:eastAsia="Calibri" w:cstheme="minorHAnsi"/>
          <w:bCs/>
        </w:rPr>
        <w:t>Projekt usmjeren na inovativne metode učenja uz korištenje digitalnih tehnologija. Cilj je potaknuti kreativnost učenika, razviti njihove digitalne vještine i osposobiti ih za suvremene obrazovne izazove kroz interaktivne i digitalne alate. Završna sredstva utrošiti će se na edukaciju učitelja i  grupne izlete.</w:t>
      </w:r>
    </w:p>
    <w:p w14:paraId="06993AB2" w14:textId="0AB6D660" w:rsidR="0005195D" w:rsidRDefault="0005195D" w:rsidP="0005195D">
      <w:pPr>
        <w:rPr>
          <w:rFonts w:eastAsia="Calibri" w:cstheme="minorHAnsi"/>
          <w:bCs/>
        </w:rPr>
      </w:pPr>
    </w:p>
    <w:p w14:paraId="234AE1B1" w14:textId="77777777" w:rsidR="001F50D3" w:rsidRPr="0005195D" w:rsidRDefault="001F50D3" w:rsidP="0005195D">
      <w:pPr>
        <w:rPr>
          <w:rFonts w:eastAsia="Calibri" w:cstheme="minorHAnsi"/>
          <w:bCs/>
        </w:rPr>
      </w:pPr>
    </w:p>
    <w:p w14:paraId="3F6D822D" w14:textId="77777777" w:rsidR="0005195D" w:rsidRPr="0005195D" w:rsidRDefault="0005195D" w:rsidP="0005195D">
      <w:pPr>
        <w:rPr>
          <w:rFonts w:eastAsia="Calibri" w:cstheme="minorHAnsi"/>
          <w:b/>
          <w:bCs/>
        </w:rPr>
      </w:pPr>
      <w:r w:rsidRPr="0005195D">
        <w:rPr>
          <w:rFonts w:eastAsia="Calibri" w:cstheme="minorHAnsi"/>
          <w:b/>
          <w:bCs/>
        </w:rPr>
        <w:t>Erasmus+ MY ROOTS 0,00%</w:t>
      </w:r>
    </w:p>
    <w:p w14:paraId="6727C512" w14:textId="1F18AB60" w:rsidR="0005195D" w:rsidRDefault="0005195D" w:rsidP="0005195D">
      <w:pPr>
        <w:rPr>
          <w:rFonts w:eastAsia="Calibri" w:cstheme="minorHAnsi"/>
          <w:bCs/>
        </w:rPr>
      </w:pPr>
      <w:r w:rsidRPr="0005195D">
        <w:rPr>
          <w:rFonts w:eastAsia="Calibri" w:cstheme="minorHAnsi"/>
          <w:bCs/>
        </w:rPr>
        <w:t>Program koji potiče očuvanje kulturne baštine i identiteta kroz istraživanje povijesti, tradicije i običaja. Učenici sudjeluju u projektima istraživanja svojih korijena i razmjeni kulturnih iskustava s vršnjacima iz drugih europskih zemalja.</w:t>
      </w:r>
    </w:p>
    <w:p w14:paraId="10735520" w14:textId="77777777" w:rsidR="005D0A0C" w:rsidRPr="0005195D" w:rsidRDefault="005D0A0C" w:rsidP="0005195D">
      <w:pPr>
        <w:rPr>
          <w:rFonts w:eastAsia="Calibri" w:cstheme="minorHAnsi"/>
          <w:bCs/>
        </w:rPr>
      </w:pPr>
    </w:p>
    <w:p w14:paraId="7BC043BD" w14:textId="155F0F62" w:rsidR="0005195D" w:rsidRDefault="00C66E46" w:rsidP="00C66E46">
      <w:pPr>
        <w:rPr>
          <w:rFonts w:eastAsia="Calibri" w:cstheme="minorHAnsi"/>
          <w:bCs/>
        </w:rPr>
      </w:pPr>
      <w:r w:rsidRPr="00C66E46">
        <w:rPr>
          <w:rFonts w:eastAsia="Calibri" w:cstheme="minorHAnsi"/>
          <w:bCs/>
        </w:rPr>
        <w:t>Zajednički cilj svih Erasmus+ projekata</w:t>
      </w:r>
      <w:r>
        <w:rPr>
          <w:rFonts w:eastAsia="Calibri" w:cstheme="minorHAnsi"/>
          <w:bCs/>
        </w:rPr>
        <w:t xml:space="preserve"> je p</w:t>
      </w:r>
      <w:r w:rsidRPr="00C66E46">
        <w:rPr>
          <w:rFonts w:eastAsia="Calibri" w:cstheme="minorHAnsi"/>
          <w:bCs/>
        </w:rPr>
        <w:t>ružiti učenicima i nastavnicima priliku za učenje, razvoj i razmjenu iskustava kroz međunarodne projekte, s naglaskom na toleranciju, suradnju, osobni razvoj i širenje znanja izvan učionice.</w:t>
      </w:r>
    </w:p>
    <w:p w14:paraId="7ADDE2A9" w14:textId="77777777" w:rsidR="00C66E46" w:rsidRPr="0005195D" w:rsidRDefault="00C66E46" w:rsidP="00C66E46">
      <w:pPr>
        <w:rPr>
          <w:rFonts w:eastAsia="Calibri" w:cstheme="minorHAnsi"/>
          <w:bCs/>
        </w:rPr>
      </w:pPr>
    </w:p>
    <w:p w14:paraId="19F3A1B3" w14:textId="77777777" w:rsidR="0005195D" w:rsidRPr="0005195D" w:rsidRDefault="0005195D" w:rsidP="0005195D">
      <w:pPr>
        <w:rPr>
          <w:rFonts w:eastAsia="Calibri" w:cstheme="minorHAnsi"/>
          <w:bCs/>
        </w:rPr>
      </w:pPr>
      <w:r w:rsidRPr="0005195D">
        <w:rPr>
          <w:rFonts w:eastAsia="Calibri" w:cstheme="minorHAnsi"/>
          <w:b/>
          <w:bCs/>
        </w:rPr>
        <w:t>Izrada projektne dokumentacije za proširenje postojećih kapaciteta osnovnih škola 100,00%</w:t>
      </w:r>
    </w:p>
    <w:p w14:paraId="328F0334" w14:textId="2624298A" w:rsidR="0005195D" w:rsidRDefault="0005195D" w:rsidP="0005195D">
      <w:pPr>
        <w:rPr>
          <w:rFonts w:eastAsia="Calibri" w:cstheme="minorHAnsi"/>
          <w:bCs/>
        </w:rPr>
      </w:pPr>
      <w:r w:rsidRPr="0005195D">
        <w:rPr>
          <w:rFonts w:eastAsia="Calibri" w:cstheme="minorHAnsi"/>
          <w:bCs/>
        </w:rPr>
        <w:t xml:space="preserve">Ovaj projekt obuhvaća izradu projektne dokumentacije potrebne za proširenje i nadogradnju postojećih školskih kapaciteta. Cilj projekta je osigurati adekvatne prostorne uvjete, poboljšati infrastrukturu škola te omogućiti kvalitetnije obrazovno okruženje. </w:t>
      </w:r>
    </w:p>
    <w:p w14:paraId="545A6062" w14:textId="5C2AD667" w:rsidR="00C66E46" w:rsidRPr="0005195D" w:rsidRDefault="00C66E46" w:rsidP="00C66E46">
      <w:pPr>
        <w:rPr>
          <w:rFonts w:eastAsia="Calibri" w:cstheme="minorHAnsi"/>
          <w:bCs/>
        </w:rPr>
      </w:pPr>
      <w:r w:rsidRPr="00C66E46">
        <w:rPr>
          <w:rFonts w:eastAsia="Calibri" w:cstheme="minorHAnsi"/>
          <w:bCs/>
        </w:rPr>
        <w:t>Cilj programa</w:t>
      </w:r>
      <w:r>
        <w:rPr>
          <w:rFonts w:eastAsia="Calibri" w:cstheme="minorHAnsi"/>
          <w:bCs/>
        </w:rPr>
        <w:t xml:space="preserve"> je p</w:t>
      </w:r>
      <w:r w:rsidRPr="00C66E46">
        <w:rPr>
          <w:rFonts w:eastAsia="Calibri" w:cstheme="minorHAnsi"/>
          <w:bCs/>
        </w:rPr>
        <w:t xml:space="preserve">ripremiti tehničku dokumentaciju za proširenje školskih kapaciteta kako bi se osigurali bolji prostorni uvjeti </w:t>
      </w:r>
      <w:r>
        <w:rPr>
          <w:rFonts w:eastAsia="Calibri" w:cstheme="minorHAnsi"/>
          <w:bCs/>
        </w:rPr>
        <w:t>za uvođenje cjelodnevne nastave.</w:t>
      </w:r>
    </w:p>
    <w:p w14:paraId="337ABE0E" w14:textId="77777777" w:rsidR="0005195D" w:rsidRPr="0005195D" w:rsidRDefault="0005195D" w:rsidP="0005195D">
      <w:pPr>
        <w:rPr>
          <w:rFonts w:eastAsia="Calibri" w:cstheme="minorHAnsi"/>
          <w:bCs/>
        </w:rPr>
      </w:pPr>
    </w:p>
    <w:p w14:paraId="06D9E29A" w14:textId="77777777" w:rsidR="0005195D" w:rsidRPr="0005195D" w:rsidRDefault="0005195D" w:rsidP="0005195D">
      <w:pPr>
        <w:rPr>
          <w:rFonts w:eastAsia="Calibri" w:cstheme="minorHAnsi"/>
          <w:b/>
          <w:bCs/>
        </w:rPr>
      </w:pPr>
      <w:r w:rsidRPr="0005195D">
        <w:rPr>
          <w:rFonts w:eastAsia="Calibri" w:cstheme="minorHAnsi"/>
          <w:b/>
          <w:bCs/>
        </w:rPr>
        <w:t>Sanacija krovišta pomoćne zgrade OŠ Dr. Franje Tuđmana 99,51%</w:t>
      </w:r>
    </w:p>
    <w:p w14:paraId="6FD6D44E" w14:textId="72700C0D" w:rsidR="0005195D" w:rsidRDefault="0005195D" w:rsidP="0005195D">
      <w:pPr>
        <w:rPr>
          <w:rFonts w:eastAsia="Calibri" w:cstheme="minorHAnsi"/>
          <w:bCs/>
        </w:rPr>
      </w:pPr>
      <w:r w:rsidRPr="0005195D">
        <w:rPr>
          <w:rFonts w:eastAsia="Calibri" w:cstheme="minorHAnsi"/>
          <w:bCs/>
        </w:rPr>
        <w:t>Ovaj projekt obuhvaća radove na obnovi i sanaciji krovišta pomoćne zgrade osnovne škole s ciljem osiguranja sigurnosti i dugotrajnog očuvanja infrastrukture. Sanacija krovišta nužna je za zaštitu objekta od vremenskih uvjeta, projekt se financira iz proračuna, a transparentno provođenje radova ključno je za učinkovitu realizaciju.</w:t>
      </w:r>
    </w:p>
    <w:p w14:paraId="4F8B385F" w14:textId="02145DD2" w:rsidR="00C66E46" w:rsidRPr="0005195D" w:rsidRDefault="00C66E46" w:rsidP="00C66E46">
      <w:pPr>
        <w:rPr>
          <w:rFonts w:eastAsia="Calibri" w:cstheme="minorHAnsi"/>
          <w:bCs/>
        </w:rPr>
      </w:pPr>
      <w:r w:rsidRPr="00C66E46">
        <w:rPr>
          <w:rFonts w:eastAsia="Calibri" w:cstheme="minorHAnsi"/>
          <w:bCs/>
        </w:rPr>
        <w:t>Cilj programa</w:t>
      </w:r>
      <w:r>
        <w:rPr>
          <w:rFonts w:eastAsia="Calibri" w:cstheme="minorHAnsi"/>
          <w:bCs/>
        </w:rPr>
        <w:t xml:space="preserve"> je o</w:t>
      </w:r>
      <w:r w:rsidRPr="00C66E46">
        <w:rPr>
          <w:rFonts w:eastAsia="Calibri" w:cstheme="minorHAnsi"/>
          <w:bCs/>
        </w:rPr>
        <w:t>bnoviti krovište pomoćne zgrade škole radi povećanja sigurnosti, zaštite objekta i očuvanja školske infrastrukture.</w:t>
      </w:r>
    </w:p>
    <w:p w14:paraId="1F9BB48A" w14:textId="77777777" w:rsidR="0005195D" w:rsidRPr="0005195D" w:rsidRDefault="0005195D" w:rsidP="0005195D">
      <w:pPr>
        <w:rPr>
          <w:rFonts w:eastAsia="Calibri" w:cstheme="minorHAnsi"/>
          <w:bCs/>
        </w:rPr>
      </w:pPr>
    </w:p>
    <w:p w14:paraId="3369E3E1" w14:textId="77777777" w:rsidR="0005195D" w:rsidRPr="0005195D" w:rsidRDefault="0005195D" w:rsidP="0005195D">
      <w:pPr>
        <w:rPr>
          <w:rFonts w:eastAsia="Calibri" w:cstheme="minorHAnsi"/>
          <w:b/>
          <w:bCs/>
        </w:rPr>
      </w:pPr>
      <w:r w:rsidRPr="0005195D">
        <w:rPr>
          <w:rFonts w:eastAsia="Calibri" w:cstheme="minorHAnsi"/>
          <w:b/>
          <w:bCs/>
        </w:rPr>
        <w:t>Redovna djelatnost škola (evidencijski prihodi) – izvršenje 99,99%</w:t>
      </w:r>
    </w:p>
    <w:p w14:paraId="00580F1A" w14:textId="499D9630" w:rsidR="0005195D" w:rsidRDefault="0005195D" w:rsidP="0005195D">
      <w:pPr>
        <w:rPr>
          <w:rFonts w:eastAsia="Calibri" w:cstheme="minorHAnsi"/>
          <w:bCs/>
        </w:rPr>
      </w:pPr>
      <w:r w:rsidRPr="0005195D">
        <w:rPr>
          <w:rFonts w:eastAsia="Calibri" w:cstheme="minorHAnsi"/>
          <w:bCs/>
        </w:rPr>
        <w:t>Evidencijski prihodi u okviru redovne djelatnosti škola predstavljaju prihode iz proračuna za financiranje rashoda za zaposlene. Pod tim se podrazumijeva isplata plaća, jubilarnih nagrada, dara djeci, isplata regresa te ostalih materijalnih prava prema TKU. Važno je transparentno upravljati ovim prihodima.</w:t>
      </w:r>
    </w:p>
    <w:p w14:paraId="3D977DBD" w14:textId="5D729536" w:rsidR="001E39F6" w:rsidRDefault="001E39F6" w:rsidP="001E39F6">
      <w:pPr>
        <w:rPr>
          <w:rFonts w:eastAsia="Calibri" w:cstheme="minorHAnsi"/>
          <w:bCs/>
        </w:rPr>
      </w:pPr>
      <w:r w:rsidRPr="001E39F6">
        <w:rPr>
          <w:rFonts w:eastAsia="Calibri" w:cstheme="minorHAnsi"/>
          <w:bCs/>
        </w:rPr>
        <w:t>Cilj programa</w:t>
      </w:r>
      <w:r>
        <w:rPr>
          <w:rFonts w:eastAsia="Calibri" w:cstheme="minorHAnsi"/>
          <w:bCs/>
        </w:rPr>
        <w:t xml:space="preserve"> je o</w:t>
      </w:r>
      <w:r w:rsidRPr="001E39F6">
        <w:rPr>
          <w:rFonts w:eastAsia="Calibri" w:cstheme="minorHAnsi"/>
          <w:bCs/>
        </w:rPr>
        <w:t>sigurati redovito financiranje plaća i materijalnih prava zaposlenika u osnovnim školama kroz transparentno upravljanje proračunskim sredstvima.</w:t>
      </w:r>
    </w:p>
    <w:p w14:paraId="02B5EE70" w14:textId="1888DF22" w:rsidR="00F20383" w:rsidRDefault="00F20383" w:rsidP="001E39F6">
      <w:pPr>
        <w:rPr>
          <w:rFonts w:eastAsia="Calibri" w:cstheme="minorHAnsi"/>
          <w:bCs/>
        </w:rPr>
      </w:pPr>
    </w:p>
    <w:p w14:paraId="55E4E7C8" w14:textId="2AE89F16" w:rsidR="00F20383" w:rsidRDefault="00F20383" w:rsidP="001E39F6">
      <w:pPr>
        <w:rPr>
          <w:rFonts w:eastAsia="Calibri" w:cstheme="minorHAnsi"/>
          <w:bCs/>
        </w:rPr>
      </w:pPr>
    </w:p>
    <w:p w14:paraId="392BE7DC" w14:textId="646AA6BB" w:rsidR="005442D3" w:rsidRDefault="005442D3" w:rsidP="001E39F6">
      <w:pPr>
        <w:rPr>
          <w:rFonts w:eastAsia="Calibri" w:cstheme="minorHAnsi"/>
          <w:bCs/>
        </w:rPr>
      </w:pPr>
    </w:p>
    <w:p w14:paraId="6A8B3C88" w14:textId="77777777" w:rsidR="005442D3" w:rsidRDefault="005442D3" w:rsidP="001E39F6">
      <w:pPr>
        <w:rPr>
          <w:rFonts w:eastAsia="Calibri" w:cstheme="minorHAnsi"/>
          <w:bCs/>
        </w:rPr>
      </w:pPr>
    </w:p>
    <w:p w14:paraId="1C63AB38" w14:textId="77777777" w:rsidR="00F20383" w:rsidRDefault="00F20383" w:rsidP="001E39F6">
      <w:pPr>
        <w:rPr>
          <w:rFonts w:eastAsia="Calibri" w:cstheme="minorHAnsi"/>
          <w:bCs/>
        </w:rPr>
      </w:pPr>
    </w:p>
    <w:p w14:paraId="4064259B" w14:textId="5A1ADBFD" w:rsidR="00F20383" w:rsidRDefault="00F20383" w:rsidP="005442D3">
      <w:pPr>
        <w:jc w:val="center"/>
        <w:rPr>
          <w:rFonts w:eastAsia="Calibri" w:cstheme="minorHAnsi"/>
          <w:b/>
          <w:bCs/>
        </w:rPr>
      </w:pPr>
      <w:r w:rsidRPr="00F20383">
        <w:rPr>
          <w:rFonts w:eastAsia="Calibri" w:cstheme="minorHAnsi"/>
          <w:b/>
          <w:bCs/>
        </w:rPr>
        <w:t>IZVJEŠTAJ O KORIŠTENJU SREDSTVA FONDOVA EUROPSKE UNIJE</w:t>
      </w:r>
    </w:p>
    <w:tbl>
      <w:tblPr>
        <w:tblW w:w="9144" w:type="dxa"/>
        <w:tblLayout w:type="fixed"/>
        <w:tblLook w:val="04A0" w:firstRow="1" w:lastRow="0" w:firstColumn="1" w:lastColumn="0" w:noHBand="0" w:noVBand="1"/>
      </w:tblPr>
      <w:tblGrid>
        <w:gridCol w:w="243"/>
        <w:gridCol w:w="1892"/>
        <w:gridCol w:w="3792"/>
        <w:gridCol w:w="1209"/>
        <w:gridCol w:w="1209"/>
        <w:gridCol w:w="799"/>
      </w:tblGrid>
      <w:tr w:rsidR="00F20383" w:rsidRPr="00C66E46" w14:paraId="4ED2E4F8" w14:textId="77777777" w:rsidTr="00F20383">
        <w:trPr>
          <w:trHeight w:val="510"/>
        </w:trPr>
        <w:tc>
          <w:tcPr>
            <w:tcW w:w="2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E1A5F9" w14:textId="77777777" w:rsidR="00F20383" w:rsidRPr="00C4575B" w:rsidRDefault="00F20383" w:rsidP="00B57757">
            <w:pPr>
              <w:rPr>
                <w:rFonts w:cstheme="minorHAnsi"/>
                <w:b/>
                <w:bCs/>
                <w:color w:val="000000"/>
                <w:sz w:val="16"/>
                <w:szCs w:val="16"/>
                <w:lang w:eastAsia="hr-HR"/>
              </w:rPr>
            </w:pPr>
          </w:p>
        </w:tc>
        <w:tc>
          <w:tcPr>
            <w:tcW w:w="3792" w:type="dxa"/>
            <w:tcBorders>
              <w:top w:val="single" w:sz="4" w:space="0" w:color="auto"/>
              <w:left w:val="single" w:sz="4" w:space="0" w:color="auto"/>
              <w:bottom w:val="single" w:sz="4" w:space="0" w:color="auto"/>
              <w:right w:val="single" w:sz="4" w:space="0" w:color="auto"/>
            </w:tcBorders>
            <w:shd w:val="clear" w:color="auto" w:fill="auto"/>
            <w:vAlign w:val="center"/>
          </w:tcPr>
          <w:p w14:paraId="51A8FADA" w14:textId="7855BED3" w:rsidR="00F20383" w:rsidRPr="00C4575B" w:rsidRDefault="00F20383" w:rsidP="00C4575B">
            <w:pPr>
              <w:jc w:val="center"/>
              <w:rPr>
                <w:rFonts w:cstheme="minorHAnsi"/>
                <w:b/>
                <w:bCs/>
                <w:color w:val="000000"/>
                <w:sz w:val="16"/>
                <w:szCs w:val="16"/>
                <w:lang w:eastAsia="hr-HR"/>
              </w:rPr>
            </w:pPr>
            <w:r w:rsidRPr="00C4575B">
              <w:rPr>
                <w:rFonts w:cstheme="minorHAnsi"/>
                <w:b/>
                <w:bCs/>
                <w:color w:val="000000"/>
                <w:sz w:val="16"/>
                <w:szCs w:val="16"/>
                <w:lang w:eastAsia="hr-HR"/>
              </w:rPr>
              <w:t>PROGRAM</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AAC5C47" w14:textId="28A20866" w:rsidR="00F20383" w:rsidRPr="00C4575B" w:rsidRDefault="00F20383" w:rsidP="00C4575B">
            <w:pPr>
              <w:jc w:val="center"/>
              <w:rPr>
                <w:rFonts w:cstheme="minorHAnsi"/>
                <w:b/>
                <w:bCs/>
                <w:color w:val="000000"/>
                <w:sz w:val="16"/>
                <w:szCs w:val="16"/>
                <w:lang w:eastAsia="hr-HR"/>
              </w:rPr>
            </w:pPr>
            <w:r w:rsidRPr="00C4575B">
              <w:rPr>
                <w:rFonts w:cstheme="minorHAnsi"/>
                <w:b/>
                <w:bCs/>
                <w:color w:val="000000"/>
                <w:sz w:val="16"/>
                <w:szCs w:val="16"/>
                <w:lang w:eastAsia="hr-HR"/>
              </w:rPr>
              <w:t>REBALANS</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15CFCE4" w14:textId="2C6BD401" w:rsidR="00F20383" w:rsidRPr="00C4575B" w:rsidRDefault="00F20383" w:rsidP="00C4575B">
            <w:pPr>
              <w:jc w:val="center"/>
              <w:rPr>
                <w:rFonts w:cstheme="minorHAnsi"/>
                <w:b/>
                <w:bCs/>
                <w:color w:val="000000"/>
                <w:sz w:val="16"/>
                <w:szCs w:val="16"/>
                <w:lang w:eastAsia="hr-HR"/>
              </w:rPr>
            </w:pPr>
            <w:r w:rsidRPr="00C4575B">
              <w:rPr>
                <w:rFonts w:cstheme="minorHAnsi"/>
                <w:b/>
                <w:bCs/>
                <w:color w:val="000000"/>
                <w:sz w:val="16"/>
                <w:szCs w:val="16"/>
                <w:lang w:eastAsia="hr-HR"/>
              </w:rPr>
              <w:t>IZVRŠENJE</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75E7C4A" w14:textId="1CA4CBF0" w:rsidR="00F20383" w:rsidRPr="00C66E46" w:rsidRDefault="00F20383" w:rsidP="00C4575B">
            <w:pPr>
              <w:jc w:val="center"/>
              <w:rPr>
                <w:rFonts w:cstheme="minorHAnsi"/>
                <w:b/>
                <w:bCs/>
                <w:color w:val="000000"/>
                <w:sz w:val="16"/>
                <w:szCs w:val="16"/>
                <w:lang w:eastAsia="hr-HR"/>
              </w:rPr>
            </w:pPr>
            <w:r>
              <w:rPr>
                <w:rFonts w:cstheme="minorHAnsi"/>
                <w:b/>
                <w:bCs/>
                <w:color w:val="000000"/>
                <w:sz w:val="16"/>
                <w:szCs w:val="16"/>
                <w:lang w:eastAsia="hr-HR"/>
              </w:rPr>
              <w:t>INDEKS</w:t>
            </w:r>
          </w:p>
        </w:tc>
      </w:tr>
      <w:tr w:rsidR="00F20383" w:rsidRPr="00C66E46" w14:paraId="1158AFF3" w14:textId="77777777" w:rsidTr="00F20383">
        <w:trPr>
          <w:trHeight w:val="510"/>
        </w:trPr>
        <w:tc>
          <w:tcPr>
            <w:tcW w:w="2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646ACB" w14:textId="77777777" w:rsidR="00F20383" w:rsidRPr="00C4575B" w:rsidRDefault="00F20383" w:rsidP="00B57757">
            <w:pPr>
              <w:rPr>
                <w:rFonts w:cstheme="minorHAnsi"/>
                <w:color w:val="000000"/>
                <w:sz w:val="16"/>
                <w:szCs w:val="16"/>
                <w:lang w:eastAsia="hr-HR"/>
              </w:rPr>
            </w:pPr>
            <w:r w:rsidRPr="00C4575B">
              <w:rPr>
                <w:rFonts w:cstheme="minorHAnsi"/>
                <w:color w:val="000000"/>
                <w:sz w:val="16"/>
                <w:szCs w:val="16"/>
                <w:lang w:eastAsia="hr-HR"/>
              </w:rPr>
              <w:t>Tekući projekt T1007-71</w:t>
            </w:r>
          </w:p>
        </w:tc>
        <w:tc>
          <w:tcPr>
            <w:tcW w:w="37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1948F" w14:textId="77777777" w:rsidR="00F20383" w:rsidRPr="00C4575B" w:rsidRDefault="00F20383" w:rsidP="00B57757">
            <w:pPr>
              <w:rPr>
                <w:rFonts w:cstheme="minorHAnsi"/>
                <w:color w:val="000000"/>
                <w:sz w:val="16"/>
                <w:szCs w:val="16"/>
                <w:lang w:eastAsia="hr-HR"/>
              </w:rPr>
            </w:pPr>
            <w:r w:rsidRPr="00C4575B">
              <w:rPr>
                <w:rFonts w:cstheme="minorHAnsi"/>
                <w:color w:val="000000"/>
                <w:sz w:val="16"/>
                <w:szCs w:val="16"/>
                <w:lang w:eastAsia="hr-HR"/>
              </w:rPr>
              <w:t>ERASMUS+INNOVATIVE, CREATIVE, DIGITAL EDICATION (OŠ DR.F.TUĐMAN)</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D0F3C" w14:textId="77777777" w:rsidR="00F20383" w:rsidRPr="00C4575B" w:rsidRDefault="00F20383" w:rsidP="00B57757">
            <w:pPr>
              <w:jc w:val="right"/>
              <w:rPr>
                <w:rFonts w:cstheme="minorHAnsi"/>
                <w:color w:val="000000"/>
                <w:sz w:val="16"/>
                <w:szCs w:val="16"/>
                <w:lang w:eastAsia="hr-HR"/>
              </w:rPr>
            </w:pPr>
            <w:r w:rsidRPr="00C4575B">
              <w:rPr>
                <w:rFonts w:cstheme="minorHAnsi"/>
                <w:color w:val="000000"/>
                <w:sz w:val="16"/>
                <w:szCs w:val="16"/>
                <w:lang w:eastAsia="hr-HR"/>
              </w:rPr>
              <w:t>5.558,00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E501A" w14:textId="77777777" w:rsidR="00F20383" w:rsidRPr="00C4575B" w:rsidRDefault="00F20383" w:rsidP="00B57757">
            <w:pPr>
              <w:jc w:val="right"/>
              <w:rPr>
                <w:rFonts w:cstheme="minorHAnsi"/>
                <w:color w:val="000000"/>
                <w:sz w:val="16"/>
                <w:szCs w:val="16"/>
                <w:lang w:eastAsia="hr-HR"/>
              </w:rPr>
            </w:pPr>
            <w:r w:rsidRPr="00C4575B">
              <w:rPr>
                <w:rFonts w:cstheme="minorHAnsi"/>
                <w:color w:val="000000"/>
                <w:sz w:val="16"/>
                <w:szCs w:val="16"/>
                <w:lang w:eastAsia="hr-HR"/>
              </w:rPr>
              <w:t>0,00</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3F772" w14:textId="77777777" w:rsidR="00F20383" w:rsidRPr="00C4575B" w:rsidRDefault="00F20383" w:rsidP="00B57757">
            <w:pPr>
              <w:jc w:val="right"/>
              <w:rPr>
                <w:rFonts w:cstheme="minorHAnsi"/>
                <w:color w:val="000000"/>
                <w:sz w:val="16"/>
                <w:szCs w:val="16"/>
                <w:lang w:eastAsia="hr-HR"/>
              </w:rPr>
            </w:pPr>
            <w:r w:rsidRPr="00C4575B">
              <w:rPr>
                <w:rFonts w:cstheme="minorHAnsi"/>
                <w:color w:val="000000"/>
                <w:sz w:val="16"/>
                <w:szCs w:val="16"/>
                <w:lang w:eastAsia="hr-HR"/>
              </w:rPr>
              <w:t>0,00</w:t>
            </w:r>
          </w:p>
        </w:tc>
      </w:tr>
      <w:tr w:rsidR="00F20383" w:rsidRPr="00C66E46" w14:paraId="31BE847C" w14:textId="77777777" w:rsidTr="00F20383">
        <w:trPr>
          <w:trHeight w:val="510"/>
        </w:trPr>
        <w:tc>
          <w:tcPr>
            <w:tcW w:w="2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62C776" w14:textId="77777777" w:rsidR="00F20383" w:rsidRPr="00C4575B" w:rsidRDefault="00F20383" w:rsidP="00B57757">
            <w:pPr>
              <w:rPr>
                <w:rFonts w:cstheme="minorHAnsi"/>
                <w:color w:val="000000"/>
                <w:sz w:val="16"/>
                <w:szCs w:val="16"/>
                <w:lang w:eastAsia="hr-HR"/>
              </w:rPr>
            </w:pPr>
            <w:r w:rsidRPr="00C4575B">
              <w:rPr>
                <w:rFonts w:cstheme="minorHAnsi"/>
                <w:color w:val="000000"/>
                <w:sz w:val="16"/>
                <w:szCs w:val="16"/>
                <w:lang w:eastAsia="hr-HR"/>
              </w:rPr>
              <w:t>Tekući projekt T1007-72</w:t>
            </w:r>
          </w:p>
        </w:tc>
        <w:tc>
          <w:tcPr>
            <w:tcW w:w="37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AA699" w14:textId="77777777" w:rsidR="00F20383" w:rsidRPr="00C4575B" w:rsidRDefault="00F20383" w:rsidP="00B57757">
            <w:pPr>
              <w:rPr>
                <w:rFonts w:cstheme="minorHAnsi"/>
                <w:color w:val="000000"/>
                <w:sz w:val="16"/>
                <w:szCs w:val="16"/>
                <w:lang w:eastAsia="hr-HR"/>
              </w:rPr>
            </w:pPr>
            <w:r w:rsidRPr="00C4575B">
              <w:rPr>
                <w:rFonts w:cstheme="minorHAnsi"/>
                <w:color w:val="000000"/>
                <w:sz w:val="16"/>
                <w:szCs w:val="16"/>
                <w:lang w:eastAsia="hr-HR"/>
              </w:rPr>
              <w:t>ERASMUS+MY ROOTS (OŠ DR.F.TUĐMAN)</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62648" w14:textId="77777777" w:rsidR="00F20383" w:rsidRPr="00C4575B" w:rsidRDefault="00F20383" w:rsidP="00B57757">
            <w:pPr>
              <w:jc w:val="right"/>
              <w:rPr>
                <w:rFonts w:cstheme="minorHAnsi"/>
                <w:color w:val="000000"/>
                <w:sz w:val="16"/>
                <w:szCs w:val="16"/>
                <w:lang w:eastAsia="hr-HR"/>
              </w:rPr>
            </w:pPr>
            <w:r w:rsidRPr="00C4575B">
              <w:rPr>
                <w:rFonts w:cstheme="minorHAnsi"/>
                <w:color w:val="000000"/>
                <w:sz w:val="16"/>
                <w:szCs w:val="16"/>
                <w:lang w:eastAsia="hr-HR"/>
              </w:rPr>
              <w:t>2.848,00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764CE" w14:textId="77777777" w:rsidR="00F20383" w:rsidRPr="00C4575B" w:rsidRDefault="00F20383" w:rsidP="00B57757">
            <w:pPr>
              <w:jc w:val="right"/>
              <w:rPr>
                <w:rFonts w:cstheme="minorHAnsi"/>
                <w:color w:val="000000"/>
                <w:sz w:val="16"/>
                <w:szCs w:val="16"/>
                <w:lang w:eastAsia="hr-HR"/>
              </w:rPr>
            </w:pPr>
            <w:r w:rsidRPr="00C4575B">
              <w:rPr>
                <w:rFonts w:cstheme="minorHAnsi"/>
                <w:color w:val="000000"/>
                <w:sz w:val="16"/>
                <w:szCs w:val="16"/>
                <w:lang w:eastAsia="hr-HR"/>
              </w:rPr>
              <w:t>0,00</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32C12" w14:textId="77777777" w:rsidR="00F20383" w:rsidRPr="00C4575B" w:rsidRDefault="00F20383" w:rsidP="00B57757">
            <w:pPr>
              <w:jc w:val="right"/>
              <w:rPr>
                <w:rFonts w:cstheme="minorHAnsi"/>
                <w:color w:val="000000"/>
                <w:sz w:val="16"/>
                <w:szCs w:val="16"/>
                <w:lang w:eastAsia="hr-HR"/>
              </w:rPr>
            </w:pPr>
            <w:r w:rsidRPr="00C4575B">
              <w:rPr>
                <w:rFonts w:cstheme="minorHAnsi"/>
                <w:color w:val="000000"/>
                <w:sz w:val="16"/>
                <w:szCs w:val="16"/>
                <w:lang w:eastAsia="hr-HR"/>
              </w:rPr>
              <w:t>0,00</w:t>
            </w:r>
          </w:p>
        </w:tc>
      </w:tr>
      <w:tr w:rsidR="00F20383" w:rsidRPr="00C66E46" w14:paraId="3B9903BB" w14:textId="77777777" w:rsidTr="00F20383">
        <w:trPr>
          <w:trHeight w:val="15"/>
        </w:trPr>
        <w:tc>
          <w:tcPr>
            <w:tcW w:w="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D49A2" w14:textId="77777777" w:rsidR="00F20383" w:rsidRPr="00C4575B" w:rsidRDefault="00F20383" w:rsidP="00B57757">
            <w:pPr>
              <w:rPr>
                <w:rFonts w:cstheme="minorHAnsi"/>
                <w:sz w:val="16"/>
                <w:szCs w:val="16"/>
                <w:lang w:eastAsia="hr-HR"/>
              </w:rPr>
            </w:pPr>
          </w:p>
        </w:tc>
        <w:tc>
          <w:tcPr>
            <w:tcW w:w="18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EBBB8" w14:textId="77777777" w:rsidR="00F20383" w:rsidRPr="00C4575B" w:rsidRDefault="00F20383" w:rsidP="00B57757">
            <w:pPr>
              <w:rPr>
                <w:rFonts w:cstheme="minorHAnsi"/>
                <w:sz w:val="16"/>
                <w:szCs w:val="16"/>
                <w:lang w:eastAsia="hr-HR"/>
              </w:rPr>
            </w:pPr>
          </w:p>
        </w:tc>
        <w:tc>
          <w:tcPr>
            <w:tcW w:w="37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46306" w14:textId="77777777" w:rsidR="00F20383" w:rsidRPr="00C4575B" w:rsidRDefault="00F20383" w:rsidP="00B57757">
            <w:pPr>
              <w:rPr>
                <w:rFonts w:cstheme="minorHAnsi"/>
                <w:sz w:val="16"/>
                <w:szCs w:val="16"/>
                <w:lang w:eastAsia="hr-HR"/>
              </w:rPr>
            </w:pP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7CD92" w14:textId="77777777" w:rsidR="00F20383" w:rsidRPr="00C4575B" w:rsidRDefault="00F20383" w:rsidP="00B57757">
            <w:pPr>
              <w:rPr>
                <w:rFonts w:cstheme="minorHAnsi"/>
                <w:sz w:val="16"/>
                <w:szCs w:val="16"/>
                <w:lang w:eastAsia="hr-HR"/>
              </w:rPr>
            </w:pP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6458F" w14:textId="77777777" w:rsidR="00F20383" w:rsidRPr="00C4575B" w:rsidRDefault="00F20383" w:rsidP="00B57757">
            <w:pPr>
              <w:rPr>
                <w:rFonts w:cstheme="minorHAnsi"/>
                <w:sz w:val="16"/>
                <w:szCs w:val="16"/>
                <w:lang w:eastAsia="hr-HR"/>
              </w:rPr>
            </w:pP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771E3" w14:textId="77777777" w:rsidR="00F20383" w:rsidRPr="00C4575B" w:rsidRDefault="00F20383" w:rsidP="00B57757">
            <w:pPr>
              <w:rPr>
                <w:rFonts w:cstheme="minorHAnsi"/>
                <w:sz w:val="16"/>
                <w:szCs w:val="16"/>
                <w:lang w:eastAsia="hr-HR"/>
              </w:rPr>
            </w:pPr>
          </w:p>
        </w:tc>
      </w:tr>
      <w:tr w:rsidR="00F20383" w:rsidRPr="00C66E46" w14:paraId="1E26F2BC" w14:textId="77777777" w:rsidTr="00F20383">
        <w:trPr>
          <w:trHeight w:val="15"/>
        </w:trPr>
        <w:tc>
          <w:tcPr>
            <w:tcW w:w="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46E42" w14:textId="77777777" w:rsidR="00F20383" w:rsidRPr="00C4575B" w:rsidRDefault="00F20383" w:rsidP="00B57757">
            <w:pPr>
              <w:rPr>
                <w:rFonts w:cstheme="minorHAnsi"/>
                <w:sz w:val="16"/>
                <w:szCs w:val="16"/>
                <w:lang w:eastAsia="hr-HR"/>
              </w:rPr>
            </w:pPr>
          </w:p>
        </w:tc>
        <w:tc>
          <w:tcPr>
            <w:tcW w:w="18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6939A" w14:textId="77777777" w:rsidR="00F20383" w:rsidRPr="00C4575B" w:rsidRDefault="00F20383" w:rsidP="00B57757">
            <w:pPr>
              <w:rPr>
                <w:rFonts w:cstheme="minorHAnsi"/>
                <w:sz w:val="16"/>
                <w:szCs w:val="16"/>
                <w:lang w:eastAsia="hr-HR"/>
              </w:rPr>
            </w:pPr>
          </w:p>
        </w:tc>
        <w:tc>
          <w:tcPr>
            <w:tcW w:w="37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92235" w14:textId="77777777" w:rsidR="00F20383" w:rsidRPr="00C4575B" w:rsidRDefault="00F20383" w:rsidP="00B57757">
            <w:pPr>
              <w:rPr>
                <w:rFonts w:cstheme="minorHAnsi"/>
                <w:sz w:val="16"/>
                <w:szCs w:val="16"/>
                <w:lang w:eastAsia="hr-HR"/>
              </w:rPr>
            </w:pP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22BFC" w14:textId="77777777" w:rsidR="00F20383" w:rsidRPr="00C4575B" w:rsidRDefault="00F20383" w:rsidP="00B57757">
            <w:pPr>
              <w:rPr>
                <w:rFonts w:cstheme="minorHAnsi"/>
                <w:sz w:val="16"/>
                <w:szCs w:val="16"/>
                <w:lang w:eastAsia="hr-HR"/>
              </w:rPr>
            </w:pP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E5DE2" w14:textId="77777777" w:rsidR="00F20383" w:rsidRPr="00C4575B" w:rsidRDefault="00F20383" w:rsidP="00B57757">
            <w:pPr>
              <w:rPr>
                <w:rFonts w:cstheme="minorHAnsi"/>
                <w:sz w:val="16"/>
                <w:szCs w:val="16"/>
                <w:lang w:eastAsia="hr-HR"/>
              </w:rPr>
            </w:pP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459D4" w14:textId="77777777" w:rsidR="00F20383" w:rsidRPr="00C4575B" w:rsidRDefault="00F20383" w:rsidP="00B57757">
            <w:pPr>
              <w:rPr>
                <w:rFonts w:cstheme="minorHAnsi"/>
                <w:sz w:val="16"/>
                <w:szCs w:val="16"/>
                <w:lang w:eastAsia="hr-HR"/>
              </w:rPr>
            </w:pPr>
          </w:p>
        </w:tc>
      </w:tr>
      <w:tr w:rsidR="00F20383" w:rsidRPr="00C66E46" w14:paraId="42528664" w14:textId="77777777" w:rsidTr="00F20383">
        <w:trPr>
          <w:trHeight w:val="510"/>
        </w:trPr>
        <w:tc>
          <w:tcPr>
            <w:tcW w:w="2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3ACC2B" w14:textId="77777777" w:rsidR="00F20383" w:rsidRPr="00C4575B" w:rsidRDefault="00F20383" w:rsidP="00B57757">
            <w:pPr>
              <w:rPr>
                <w:rFonts w:cstheme="minorHAnsi"/>
                <w:color w:val="000000"/>
                <w:sz w:val="16"/>
                <w:szCs w:val="16"/>
                <w:lang w:eastAsia="hr-HR"/>
              </w:rPr>
            </w:pPr>
            <w:r w:rsidRPr="00C4575B">
              <w:rPr>
                <w:rFonts w:cstheme="minorHAnsi"/>
                <w:color w:val="000000"/>
                <w:sz w:val="16"/>
                <w:szCs w:val="16"/>
                <w:lang w:eastAsia="hr-HR"/>
              </w:rPr>
              <w:t>Tekući projekt T1007-63</w:t>
            </w:r>
          </w:p>
        </w:tc>
        <w:tc>
          <w:tcPr>
            <w:tcW w:w="37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77E78" w14:textId="77777777" w:rsidR="00F20383" w:rsidRPr="00C4575B" w:rsidRDefault="00F20383" w:rsidP="00B57757">
            <w:pPr>
              <w:rPr>
                <w:rFonts w:cstheme="minorHAnsi"/>
                <w:color w:val="000000"/>
                <w:sz w:val="16"/>
                <w:szCs w:val="16"/>
                <w:lang w:eastAsia="hr-HR"/>
              </w:rPr>
            </w:pPr>
            <w:r w:rsidRPr="00C4575B">
              <w:rPr>
                <w:rFonts w:cstheme="minorHAnsi"/>
                <w:color w:val="000000"/>
                <w:sz w:val="16"/>
                <w:szCs w:val="16"/>
                <w:lang w:eastAsia="hr-HR"/>
              </w:rPr>
              <w:t>ERASMUS+ SPORTVALS (OŠ F.TUĐMANA)</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B63D5" w14:textId="77777777" w:rsidR="00F20383" w:rsidRPr="00C4575B" w:rsidRDefault="00F20383" w:rsidP="00B57757">
            <w:pPr>
              <w:jc w:val="right"/>
              <w:rPr>
                <w:rFonts w:cstheme="minorHAnsi"/>
                <w:color w:val="000000"/>
                <w:sz w:val="16"/>
                <w:szCs w:val="16"/>
                <w:lang w:eastAsia="hr-HR"/>
              </w:rPr>
            </w:pPr>
            <w:r w:rsidRPr="00C4575B">
              <w:rPr>
                <w:rFonts w:cstheme="minorHAnsi"/>
                <w:color w:val="000000"/>
                <w:sz w:val="16"/>
                <w:szCs w:val="16"/>
                <w:lang w:eastAsia="hr-HR"/>
              </w:rPr>
              <w:t>48.000,00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1E2F4" w14:textId="77777777" w:rsidR="00F20383" w:rsidRPr="00C4575B" w:rsidRDefault="00F20383" w:rsidP="00B57757">
            <w:pPr>
              <w:jc w:val="right"/>
              <w:rPr>
                <w:rFonts w:cstheme="minorHAnsi"/>
                <w:color w:val="000000"/>
                <w:sz w:val="16"/>
                <w:szCs w:val="16"/>
                <w:lang w:eastAsia="hr-HR"/>
              </w:rPr>
            </w:pPr>
            <w:r w:rsidRPr="00C4575B">
              <w:rPr>
                <w:rFonts w:cstheme="minorHAnsi"/>
                <w:color w:val="000000"/>
                <w:sz w:val="16"/>
                <w:szCs w:val="16"/>
                <w:lang w:eastAsia="hr-HR"/>
              </w:rPr>
              <w:t>32.205,56</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C9F27" w14:textId="77777777" w:rsidR="00F20383" w:rsidRPr="00C4575B" w:rsidRDefault="00F20383" w:rsidP="00B57757">
            <w:pPr>
              <w:jc w:val="right"/>
              <w:rPr>
                <w:rFonts w:cstheme="minorHAnsi"/>
                <w:color w:val="000000"/>
                <w:sz w:val="16"/>
                <w:szCs w:val="16"/>
                <w:lang w:eastAsia="hr-HR"/>
              </w:rPr>
            </w:pPr>
            <w:r w:rsidRPr="00C4575B">
              <w:rPr>
                <w:rFonts w:cstheme="minorHAnsi"/>
                <w:color w:val="000000"/>
                <w:sz w:val="16"/>
                <w:szCs w:val="16"/>
                <w:lang w:eastAsia="hr-HR"/>
              </w:rPr>
              <w:t>67,09</w:t>
            </w:r>
          </w:p>
        </w:tc>
      </w:tr>
      <w:tr w:rsidR="00F20383" w:rsidRPr="00C66E46" w14:paraId="60C9280D" w14:textId="77777777" w:rsidTr="00F20383">
        <w:trPr>
          <w:trHeight w:val="510"/>
        </w:trPr>
        <w:tc>
          <w:tcPr>
            <w:tcW w:w="2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FA8178" w14:textId="77777777" w:rsidR="00F20383" w:rsidRPr="00C4575B" w:rsidRDefault="00F20383" w:rsidP="00B57757">
            <w:pPr>
              <w:rPr>
                <w:rFonts w:cstheme="minorHAnsi"/>
                <w:color w:val="000000"/>
                <w:sz w:val="16"/>
                <w:szCs w:val="16"/>
                <w:lang w:eastAsia="hr-HR"/>
              </w:rPr>
            </w:pPr>
            <w:r w:rsidRPr="00C4575B">
              <w:rPr>
                <w:rFonts w:cstheme="minorHAnsi"/>
                <w:color w:val="000000"/>
                <w:sz w:val="16"/>
                <w:szCs w:val="16"/>
                <w:lang w:eastAsia="hr-HR"/>
              </w:rPr>
              <w:t>Tekući projekt T1007-64</w:t>
            </w:r>
          </w:p>
        </w:tc>
        <w:tc>
          <w:tcPr>
            <w:tcW w:w="37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5BBF4" w14:textId="77777777" w:rsidR="00F20383" w:rsidRPr="00C4575B" w:rsidRDefault="00F20383" w:rsidP="00B57757">
            <w:pPr>
              <w:rPr>
                <w:rFonts w:cstheme="minorHAnsi"/>
                <w:color w:val="000000"/>
                <w:sz w:val="16"/>
                <w:szCs w:val="16"/>
                <w:lang w:eastAsia="hr-HR"/>
              </w:rPr>
            </w:pPr>
            <w:r w:rsidRPr="00C4575B">
              <w:rPr>
                <w:rFonts w:cstheme="minorHAnsi"/>
                <w:color w:val="000000"/>
                <w:sz w:val="16"/>
                <w:szCs w:val="16"/>
                <w:lang w:eastAsia="hr-HR"/>
              </w:rPr>
              <w:t>ERASMUS+ WELLNESS WELL WEB (OŠ DR.F.TUĐMANA)</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82DBA" w14:textId="77777777" w:rsidR="00F20383" w:rsidRPr="00C4575B" w:rsidRDefault="00F20383" w:rsidP="00B57757">
            <w:pPr>
              <w:jc w:val="right"/>
              <w:rPr>
                <w:rFonts w:cstheme="minorHAnsi"/>
                <w:color w:val="000000"/>
                <w:sz w:val="16"/>
                <w:szCs w:val="16"/>
                <w:lang w:eastAsia="hr-HR"/>
              </w:rPr>
            </w:pPr>
            <w:r w:rsidRPr="00C4575B">
              <w:rPr>
                <w:rFonts w:cstheme="minorHAnsi"/>
                <w:color w:val="000000"/>
                <w:sz w:val="16"/>
                <w:szCs w:val="16"/>
                <w:lang w:eastAsia="hr-HR"/>
              </w:rPr>
              <w:t>3.795,00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EE0E2" w14:textId="77777777" w:rsidR="00F20383" w:rsidRPr="00C4575B" w:rsidRDefault="00F20383" w:rsidP="00B57757">
            <w:pPr>
              <w:jc w:val="right"/>
              <w:rPr>
                <w:rFonts w:cstheme="minorHAnsi"/>
                <w:color w:val="000000"/>
                <w:sz w:val="16"/>
                <w:szCs w:val="16"/>
                <w:lang w:eastAsia="hr-HR"/>
              </w:rPr>
            </w:pPr>
            <w:r w:rsidRPr="00C4575B">
              <w:rPr>
                <w:rFonts w:cstheme="minorHAnsi"/>
                <w:color w:val="000000"/>
                <w:sz w:val="16"/>
                <w:szCs w:val="16"/>
                <w:lang w:eastAsia="hr-HR"/>
              </w:rPr>
              <w:t>2.926,95</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60D4D" w14:textId="77777777" w:rsidR="00F20383" w:rsidRPr="00C4575B" w:rsidRDefault="00F20383" w:rsidP="00B57757">
            <w:pPr>
              <w:jc w:val="right"/>
              <w:rPr>
                <w:rFonts w:cstheme="minorHAnsi"/>
                <w:color w:val="000000"/>
                <w:sz w:val="16"/>
                <w:szCs w:val="16"/>
                <w:lang w:eastAsia="hr-HR"/>
              </w:rPr>
            </w:pPr>
            <w:r w:rsidRPr="00C4575B">
              <w:rPr>
                <w:rFonts w:cstheme="minorHAnsi"/>
                <w:color w:val="000000"/>
                <w:sz w:val="16"/>
                <w:szCs w:val="16"/>
                <w:lang w:eastAsia="hr-HR"/>
              </w:rPr>
              <w:t>77,13</w:t>
            </w:r>
          </w:p>
        </w:tc>
      </w:tr>
      <w:tr w:rsidR="00F20383" w:rsidRPr="00C66E46" w14:paraId="14216D29" w14:textId="77777777" w:rsidTr="00F20383">
        <w:trPr>
          <w:trHeight w:val="15"/>
        </w:trPr>
        <w:tc>
          <w:tcPr>
            <w:tcW w:w="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255D6" w14:textId="77777777" w:rsidR="00F20383" w:rsidRPr="00C4575B" w:rsidRDefault="00F20383" w:rsidP="00B57757">
            <w:pPr>
              <w:rPr>
                <w:rFonts w:cstheme="minorHAnsi"/>
                <w:sz w:val="16"/>
                <w:szCs w:val="16"/>
                <w:lang w:eastAsia="hr-HR"/>
              </w:rPr>
            </w:pPr>
          </w:p>
        </w:tc>
        <w:tc>
          <w:tcPr>
            <w:tcW w:w="18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3C7C8" w14:textId="77777777" w:rsidR="00F20383" w:rsidRPr="00C4575B" w:rsidRDefault="00F20383" w:rsidP="00B57757">
            <w:pPr>
              <w:rPr>
                <w:rFonts w:cstheme="minorHAnsi"/>
                <w:sz w:val="16"/>
                <w:szCs w:val="16"/>
                <w:lang w:eastAsia="hr-HR"/>
              </w:rPr>
            </w:pPr>
          </w:p>
        </w:tc>
        <w:tc>
          <w:tcPr>
            <w:tcW w:w="37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44A14" w14:textId="77777777" w:rsidR="00F20383" w:rsidRPr="00C4575B" w:rsidRDefault="00F20383" w:rsidP="00B57757">
            <w:pPr>
              <w:rPr>
                <w:rFonts w:cstheme="minorHAnsi"/>
                <w:sz w:val="16"/>
                <w:szCs w:val="16"/>
                <w:lang w:eastAsia="hr-HR"/>
              </w:rPr>
            </w:pP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AB602" w14:textId="77777777" w:rsidR="00F20383" w:rsidRPr="00C4575B" w:rsidRDefault="00F20383" w:rsidP="00B57757">
            <w:pPr>
              <w:rPr>
                <w:rFonts w:cstheme="minorHAnsi"/>
                <w:sz w:val="16"/>
                <w:szCs w:val="16"/>
                <w:lang w:eastAsia="hr-HR"/>
              </w:rPr>
            </w:pP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55545" w14:textId="77777777" w:rsidR="00F20383" w:rsidRPr="00C4575B" w:rsidRDefault="00F20383" w:rsidP="00B57757">
            <w:pPr>
              <w:rPr>
                <w:rFonts w:cstheme="minorHAnsi"/>
                <w:sz w:val="16"/>
                <w:szCs w:val="16"/>
                <w:lang w:eastAsia="hr-HR"/>
              </w:rPr>
            </w:pP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543A9" w14:textId="77777777" w:rsidR="00F20383" w:rsidRPr="00C4575B" w:rsidRDefault="00F20383" w:rsidP="00B57757">
            <w:pPr>
              <w:rPr>
                <w:rFonts w:cstheme="minorHAnsi"/>
                <w:sz w:val="16"/>
                <w:szCs w:val="16"/>
                <w:lang w:eastAsia="hr-HR"/>
              </w:rPr>
            </w:pPr>
          </w:p>
        </w:tc>
      </w:tr>
      <w:tr w:rsidR="00F20383" w:rsidRPr="00C66E46" w14:paraId="4CBE8288" w14:textId="77777777" w:rsidTr="00F20383">
        <w:trPr>
          <w:trHeight w:val="510"/>
        </w:trPr>
        <w:tc>
          <w:tcPr>
            <w:tcW w:w="2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656B4D" w14:textId="77777777" w:rsidR="00F20383" w:rsidRPr="00C4575B" w:rsidRDefault="00F20383" w:rsidP="00B57757">
            <w:pPr>
              <w:rPr>
                <w:rFonts w:cstheme="minorHAnsi"/>
                <w:color w:val="000000"/>
                <w:sz w:val="16"/>
                <w:szCs w:val="16"/>
                <w:lang w:eastAsia="hr-HR"/>
              </w:rPr>
            </w:pPr>
            <w:r w:rsidRPr="00C4575B">
              <w:rPr>
                <w:rFonts w:cstheme="minorHAnsi"/>
                <w:color w:val="000000"/>
                <w:sz w:val="16"/>
                <w:szCs w:val="16"/>
                <w:lang w:eastAsia="hr-HR"/>
              </w:rPr>
              <w:t>Tekući projekt T1007-60</w:t>
            </w:r>
          </w:p>
        </w:tc>
        <w:tc>
          <w:tcPr>
            <w:tcW w:w="37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245AA" w14:textId="77777777" w:rsidR="00F20383" w:rsidRPr="00C4575B" w:rsidRDefault="00F20383" w:rsidP="00B57757">
            <w:pPr>
              <w:rPr>
                <w:rFonts w:cstheme="minorHAnsi"/>
                <w:color w:val="000000"/>
                <w:sz w:val="16"/>
                <w:szCs w:val="16"/>
                <w:lang w:eastAsia="hr-HR"/>
              </w:rPr>
            </w:pPr>
            <w:r w:rsidRPr="00C4575B">
              <w:rPr>
                <w:rFonts w:cstheme="minorHAnsi"/>
                <w:color w:val="000000"/>
                <w:sz w:val="16"/>
                <w:szCs w:val="16"/>
                <w:lang w:eastAsia="hr-HR"/>
              </w:rPr>
              <w:t>ERASMUS+ EDUCATION THROUGH GREEN GLASSES (OŠ DR.F.TUĐMANA)</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73252" w14:textId="77777777" w:rsidR="00F20383" w:rsidRPr="00C4575B" w:rsidRDefault="00F20383" w:rsidP="00B57757">
            <w:pPr>
              <w:jc w:val="right"/>
              <w:rPr>
                <w:rFonts w:cstheme="minorHAnsi"/>
                <w:color w:val="000000"/>
                <w:sz w:val="16"/>
                <w:szCs w:val="16"/>
                <w:lang w:eastAsia="hr-HR"/>
              </w:rPr>
            </w:pPr>
            <w:r w:rsidRPr="00C4575B">
              <w:rPr>
                <w:rFonts w:cstheme="minorHAnsi"/>
                <w:color w:val="000000"/>
                <w:sz w:val="16"/>
                <w:szCs w:val="16"/>
                <w:lang w:eastAsia="hr-HR"/>
              </w:rPr>
              <w:t>17.952,00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24A08" w14:textId="77777777" w:rsidR="00F20383" w:rsidRPr="00C4575B" w:rsidRDefault="00F20383" w:rsidP="00B57757">
            <w:pPr>
              <w:jc w:val="right"/>
              <w:rPr>
                <w:rFonts w:cstheme="minorHAnsi"/>
                <w:color w:val="000000"/>
                <w:sz w:val="16"/>
                <w:szCs w:val="16"/>
                <w:lang w:eastAsia="hr-HR"/>
              </w:rPr>
            </w:pPr>
            <w:r w:rsidRPr="00C4575B">
              <w:rPr>
                <w:rFonts w:cstheme="minorHAnsi"/>
                <w:color w:val="000000"/>
                <w:sz w:val="16"/>
                <w:szCs w:val="16"/>
                <w:lang w:eastAsia="hr-HR"/>
              </w:rPr>
              <w:t>11.442,87</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EF15F" w14:textId="77777777" w:rsidR="00F20383" w:rsidRPr="00C4575B" w:rsidRDefault="00F20383" w:rsidP="00B57757">
            <w:pPr>
              <w:jc w:val="right"/>
              <w:rPr>
                <w:rFonts w:cstheme="minorHAnsi"/>
                <w:color w:val="000000"/>
                <w:sz w:val="16"/>
                <w:szCs w:val="16"/>
                <w:lang w:eastAsia="hr-HR"/>
              </w:rPr>
            </w:pPr>
            <w:r w:rsidRPr="00C4575B">
              <w:rPr>
                <w:rFonts w:cstheme="minorHAnsi"/>
                <w:color w:val="000000"/>
                <w:sz w:val="16"/>
                <w:szCs w:val="16"/>
                <w:lang w:eastAsia="hr-HR"/>
              </w:rPr>
              <w:t>63,74</w:t>
            </w:r>
          </w:p>
        </w:tc>
      </w:tr>
    </w:tbl>
    <w:p w14:paraId="14920414" w14:textId="77777777" w:rsidR="00C4575B" w:rsidRDefault="00C4575B" w:rsidP="00F20383"/>
    <w:p w14:paraId="3474B21A" w14:textId="77777777" w:rsidR="00C4575B" w:rsidRDefault="00C4575B" w:rsidP="00F20383">
      <w:r>
        <w:t xml:space="preserve">Tijekom izvještajnog razdoblja osnovna škola Dr. Franje Tuđmana provodila je niz Erasmus+ projekata usmjerenih na međunarodnu suradnju, unaprjeđenje obrazovnih procesa, poticanje digitalnih vještina, očuvanje kulturne baštine, zdrav način života i razvoj ekološke svijesti. </w:t>
      </w:r>
    </w:p>
    <w:p w14:paraId="5376706B" w14:textId="485E84F6" w:rsidR="00F20383" w:rsidRPr="00F20383" w:rsidRDefault="00C4575B" w:rsidP="00F20383">
      <w:pPr>
        <w:rPr>
          <w:rFonts w:eastAsia="Calibri" w:cstheme="minorHAnsi"/>
          <w:b/>
          <w:bCs/>
        </w:rPr>
      </w:pPr>
      <w:r>
        <w:t xml:space="preserve">Ukupno odobrena </w:t>
      </w:r>
      <w:r w:rsidRPr="00C4575B">
        <w:t xml:space="preserve">sredstva za projekte iznose </w:t>
      </w:r>
      <w:r w:rsidRPr="00C4575B">
        <w:rPr>
          <w:rStyle w:val="Naglaeno"/>
          <w:b w:val="0"/>
          <w:bCs w:val="0"/>
        </w:rPr>
        <w:t xml:space="preserve">78.153,00 </w:t>
      </w:r>
      <w:r>
        <w:rPr>
          <w:rStyle w:val="Naglaeno"/>
          <w:b w:val="0"/>
          <w:bCs w:val="0"/>
        </w:rPr>
        <w:t>eura</w:t>
      </w:r>
      <w:r w:rsidRPr="00C4575B">
        <w:rPr>
          <w:b/>
          <w:bCs/>
        </w:rPr>
        <w:t>,</w:t>
      </w:r>
      <w:r w:rsidRPr="00C4575B">
        <w:t xml:space="preserve"> od čega je </w:t>
      </w:r>
      <w:r w:rsidRPr="00C4575B">
        <w:rPr>
          <w:rStyle w:val="Naglaeno"/>
          <w:b w:val="0"/>
          <w:bCs w:val="0"/>
        </w:rPr>
        <w:t>realizirano 46.575,38</w:t>
      </w:r>
      <w:r>
        <w:rPr>
          <w:rStyle w:val="Naglaeno"/>
          <w:b w:val="0"/>
          <w:bCs w:val="0"/>
        </w:rPr>
        <w:t xml:space="preserve"> eura</w:t>
      </w:r>
      <w:r w:rsidRPr="00C4575B">
        <w:rPr>
          <w:b/>
          <w:bCs/>
        </w:rPr>
        <w:t>,</w:t>
      </w:r>
      <w:r w:rsidRPr="00C4575B">
        <w:t xml:space="preserve"> što predstavlja </w:t>
      </w:r>
      <w:r w:rsidRPr="00C4575B">
        <w:rPr>
          <w:rStyle w:val="Naglaeno"/>
          <w:b w:val="0"/>
          <w:bCs w:val="0"/>
        </w:rPr>
        <w:t>ukupno 59,61% izvršenja</w:t>
      </w:r>
      <w:r w:rsidRPr="00C4575B">
        <w:rPr>
          <w:b/>
          <w:bCs/>
        </w:rPr>
        <w:t>.</w:t>
      </w:r>
    </w:p>
    <w:p w14:paraId="02DBCE80" w14:textId="77777777" w:rsidR="00F20383" w:rsidRPr="00F20383" w:rsidRDefault="00F20383" w:rsidP="00F20383">
      <w:pPr>
        <w:rPr>
          <w:rFonts w:eastAsia="Calibri" w:cstheme="minorHAnsi"/>
          <w:b/>
          <w:bCs/>
        </w:rPr>
      </w:pPr>
    </w:p>
    <w:p w14:paraId="458DC3AA" w14:textId="6498E2A7" w:rsidR="00F20383" w:rsidRPr="00F20383" w:rsidRDefault="00F20383" w:rsidP="00F20383">
      <w:pPr>
        <w:rPr>
          <w:rFonts w:eastAsia="Calibri" w:cstheme="minorHAnsi"/>
          <w:b/>
          <w:bCs/>
        </w:rPr>
      </w:pPr>
      <w:r w:rsidRPr="00F20383">
        <w:rPr>
          <w:rFonts w:eastAsia="Calibri" w:cstheme="minorHAnsi"/>
          <w:b/>
          <w:bCs/>
        </w:rPr>
        <w:t>IZVJEŠTAJ O ZADUŽIVANJU NA DOMAĆEM I STRANOM TRŽIŠTU NOVCA I KAPITALA</w:t>
      </w:r>
    </w:p>
    <w:p w14:paraId="6A982F51" w14:textId="39ABA8ED" w:rsidR="00F20383" w:rsidRPr="00F20383" w:rsidRDefault="00F20383" w:rsidP="00F20383">
      <w:pPr>
        <w:rPr>
          <w:rFonts w:eastAsia="Calibri" w:cstheme="minorHAnsi"/>
          <w:bCs/>
        </w:rPr>
      </w:pPr>
      <w:r w:rsidRPr="00F20383">
        <w:rPr>
          <w:rFonts w:eastAsia="Calibri" w:cstheme="minorHAnsi"/>
          <w:bCs/>
        </w:rPr>
        <w:t xml:space="preserve">Osnovna škola </w:t>
      </w:r>
      <w:r w:rsidR="00C4575B">
        <w:rPr>
          <w:rFonts w:eastAsia="Calibri" w:cstheme="minorHAnsi"/>
          <w:bCs/>
        </w:rPr>
        <w:t>dr. Franje Tuđmana</w:t>
      </w:r>
      <w:r w:rsidRPr="00F20383">
        <w:rPr>
          <w:rFonts w:eastAsia="Calibri" w:cstheme="minorHAnsi"/>
          <w:bCs/>
        </w:rPr>
        <w:t xml:space="preserve"> nije se zaduživala u izvještajnom razdoblju. </w:t>
      </w:r>
    </w:p>
    <w:p w14:paraId="6B5C301B" w14:textId="77777777" w:rsidR="00F20383" w:rsidRPr="00F20383" w:rsidRDefault="00F20383" w:rsidP="00F20383">
      <w:pPr>
        <w:rPr>
          <w:rFonts w:eastAsia="Calibri" w:cstheme="minorHAnsi"/>
          <w:bCs/>
        </w:rPr>
      </w:pPr>
    </w:p>
    <w:p w14:paraId="4AAE7B69" w14:textId="0EEC8667" w:rsidR="00F20383" w:rsidRPr="00F20383" w:rsidRDefault="00F20383" w:rsidP="00F20383">
      <w:pPr>
        <w:rPr>
          <w:rFonts w:eastAsia="Calibri" w:cstheme="minorHAnsi"/>
          <w:b/>
          <w:bCs/>
        </w:rPr>
      </w:pPr>
      <w:r w:rsidRPr="00F20383">
        <w:rPr>
          <w:rFonts w:eastAsia="Calibri" w:cstheme="minorHAnsi"/>
          <w:b/>
          <w:bCs/>
        </w:rPr>
        <w:t>IZVJEŠTAJ O DANIM ZAJMOVIMA I POTRAŽIVANJIMA PO DANIM ZAJMOVIMA</w:t>
      </w:r>
    </w:p>
    <w:p w14:paraId="22C151E0" w14:textId="0AFB64CE" w:rsidR="00F20383" w:rsidRPr="00F20383" w:rsidRDefault="00F20383" w:rsidP="00F20383">
      <w:pPr>
        <w:rPr>
          <w:rFonts w:eastAsia="Calibri" w:cstheme="minorHAnsi"/>
          <w:b/>
          <w:bCs/>
        </w:rPr>
      </w:pPr>
      <w:r w:rsidRPr="00F20383">
        <w:rPr>
          <w:rFonts w:eastAsia="Calibri" w:cstheme="minorHAnsi"/>
          <w:bCs/>
        </w:rPr>
        <w:t xml:space="preserve">Osnovna škola </w:t>
      </w:r>
      <w:r w:rsidR="00C4575B">
        <w:rPr>
          <w:rFonts w:eastAsia="Calibri" w:cstheme="minorHAnsi"/>
          <w:bCs/>
        </w:rPr>
        <w:t>dr. Franje Tuđmana</w:t>
      </w:r>
      <w:r w:rsidRPr="00F20383">
        <w:rPr>
          <w:rFonts w:eastAsia="Calibri" w:cstheme="minorHAnsi"/>
          <w:bCs/>
        </w:rPr>
        <w:t xml:space="preserve"> nema danih zajmova ni potraživanja po danim zajmovima u izvještajnom razdoblju. </w:t>
      </w:r>
    </w:p>
    <w:p w14:paraId="6D6EB2F9" w14:textId="77777777" w:rsidR="00F20383" w:rsidRPr="00F20383" w:rsidRDefault="00F20383" w:rsidP="00F20383">
      <w:pPr>
        <w:rPr>
          <w:rFonts w:eastAsia="Calibri" w:cstheme="minorHAnsi"/>
          <w:bCs/>
        </w:rPr>
      </w:pPr>
    </w:p>
    <w:p w14:paraId="4AD4E7ED" w14:textId="77777777" w:rsidR="00F20383" w:rsidRPr="00F20383" w:rsidRDefault="00F20383" w:rsidP="00F20383">
      <w:pPr>
        <w:rPr>
          <w:rFonts w:eastAsia="Calibri" w:cstheme="minorHAnsi"/>
          <w:b/>
          <w:bCs/>
        </w:rPr>
      </w:pPr>
      <w:r w:rsidRPr="00F20383">
        <w:rPr>
          <w:rFonts w:eastAsia="Calibri" w:cstheme="minorHAnsi"/>
          <w:b/>
          <w:bCs/>
        </w:rPr>
        <w:t>IZVJEŠTAJ O STANJU POTRAŽIVANJA I DOSPJELIH OBVEZA TE O STANJU POTENCIJALNIH OBVEZA PO OSNOVI SUDSKIH SPOROVA</w:t>
      </w:r>
    </w:p>
    <w:p w14:paraId="7C3EDB4F" w14:textId="0CB90A14" w:rsidR="00F20383" w:rsidRDefault="00F20383" w:rsidP="00F20383">
      <w:pPr>
        <w:rPr>
          <w:rFonts w:eastAsia="Calibri" w:cstheme="minorHAnsi"/>
          <w:bCs/>
        </w:rPr>
      </w:pPr>
      <w:r w:rsidRPr="00F20383">
        <w:rPr>
          <w:rFonts w:eastAsia="Calibri" w:cstheme="minorHAnsi"/>
          <w:bCs/>
        </w:rPr>
        <w:t xml:space="preserve">Osnovna škola </w:t>
      </w:r>
      <w:r w:rsidR="00C4575B">
        <w:rPr>
          <w:rFonts w:eastAsia="Calibri" w:cstheme="minorHAnsi"/>
          <w:bCs/>
        </w:rPr>
        <w:t>dr. Franje Tuđmana</w:t>
      </w:r>
      <w:r w:rsidRPr="00F20383">
        <w:rPr>
          <w:rFonts w:eastAsia="Calibri" w:cstheme="minorHAnsi"/>
          <w:bCs/>
        </w:rPr>
        <w:t xml:space="preserve"> nema obveza po sudskim sporovima u izvještajnom razdoblju</w:t>
      </w:r>
      <w:r w:rsidR="00C4575B">
        <w:rPr>
          <w:rFonts w:eastAsia="Calibri" w:cstheme="minorHAnsi"/>
          <w:bCs/>
        </w:rPr>
        <w:t>.</w:t>
      </w:r>
    </w:p>
    <w:p w14:paraId="31C45232" w14:textId="17017137" w:rsidR="00C4575B" w:rsidRDefault="00C4575B" w:rsidP="00F20383">
      <w:pPr>
        <w:rPr>
          <w:rFonts w:eastAsia="Calibri" w:cstheme="minorHAnsi"/>
          <w:bCs/>
        </w:rPr>
      </w:pPr>
    </w:p>
    <w:p w14:paraId="2D611443" w14:textId="00531A8C" w:rsidR="00C86488" w:rsidRDefault="00C86488" w:rsidP="00F20383">
      <w:pPr>
        <w:rPr>
          <w:rFonts w:eastAsia="Calibri" w:cstheme="minorHAnsi"/>
          <w:bCs/>
        </w:rPr>
      </w:pPr>
    </w:p>
    <w:p w14:paraId="0F2E15EC" w14:textId="7A9E1D1F" w:rsidR="00C86488" w:rsidRDefault="00C86488" w:rsidP="00F20383">
      <w:pPr>
        <w:rPr>
          <w:rFonts w:eastAsia="Calibri" w:cstheme="minorHAnsi"/>
          <w:bCs/>
        </w:rPr>
      </w:pPr>
    </w:p>
    <w:p w14:paraId="60EAD2C7" w14:textId="77777777" w:rsidR="005442D3" w:rsidRDefault="005442D3" w:rsidP="00F20383">
      <w:pPr>
        <w:rPr>
          <w:rFonts w:eastAsia="Calibri" w:cstheme="minorHAnsi"/>
          <w:bCs/>
        </w:rPr>
      </w:pPr>
    </w:p>
    <w:p w14:paraId="3CD9FDF7" w14:textId="11F0B065" w:rsidR="00C86488" w:rsidRDefault="00C86488" w:rsidP="00F20383">
      <w:pPr>
        <w:rPr>
          <w:rFonts w:eastAsia="Calibri" w:cstheme="minorHAnsi"/>
          <w:bCs/>
        </w:rPr>
      </w:pPr>
    </w:p>
    <w:p w14:paraId="59ABC6FD" w14:textId="2DFDCFDF" w:rsidR="00C86488" w:rsidRDefault="00C86488" w:rsidP="00F20383">
      <w:pPr>
        <w:rPr>
          <w:rFonts w:eastAsia="Calibri" w:cstheme="minorHAnsi"/>
          <w:bCs/>
        </w:rPr>
      </w:pPr>
    </w:p>
    <w:p w14:paraId="1E15A5F1" w14:textId="77777777" w:rsidR="00C86488" w:rsidRDefault="00C86488" w:rsidP="00F20383">
      <w:pPr>
        <w:rPr>
          <w:rFonts w:eastAsia="Calibri" w:cstheme="minorHAnsi"/>
          <w:bCs/>
        </w:rPr>
      </w:pPr>
    </w:p>
    <w:p w14:paraId="4FC5B002" w14:textId="77777777" w:rsidR="00C86488" w:rsidRPr="00C86488" w:rsidRDefault="00C86488" w:rsidP="00C86488">
      <w:pPr>
        <w:rPr>
          <w:rFonts w:eastAsia="Calibri" w:cstheme="minorHAnsi"/>
          <w:bCs/>
        </w:rPr>
      </w:pPr>
      <w:r w:rsidRPr="00C86488">
        <w:rPr>
          <w:rFonts w:eastAsia="Calibri" w:cstheme="minorHAnsi"/>
          <w:bCs/>
        </w:rPr>
        <w:t>Tijekom 2024. godine Osnovna škola dr. Franje Tuđmana uspješno je realizirala većinu planiranih aktivnosti i programa te je ostvarila stabilno financijsko poslovanje. Ukupni prihodi i primici ostvareni su u iznosu od 1.949.946,66 eura, što je 99,91% planiranog iznosa. Rashodi i izdaci ostvareni su u iznosu od 1.926.036,41 eura, odnosno 98,54% u odnosu na plan.</w:t>
      </w:r>
    </w:p>
    <w:p w14:paraId="4B2142E7" w14:textId="77777777" w:rsidR="00C86488" w:rsidRPr="00C86488" w:rsidRDefault="00C86488" w:rsidP="00C86488">
      <w:pPr>
        <w:rPr>
          <w:rFonts w:eastAsia="Calibri" w:cstheme="minorHAnsi"/>
          <w:bCs/>
        </w:rPr>
      </w:pPr>
      <w:r w:rsidRPr="00C86488">
        <w:rPr>
          <w:rFonts w:eastAsia="Calibri" w:cstheme="minorHAnsi"/>
          <w:bCs/>
        </w:rPr>
        <w:t>Na temelju navedenog, ostvaren je višak prihoda u iznosu od 23.910,25 eura, koji će se prenijeti u financijski plan za 2025. godinu. Ovaj višak većinom je rezultat neutrošenih sredstava iz Erasmus+ projekata, čija se provedba i nastavak aktivnosti planiraju u sljedećem razdoblju.</w:t>
      </w:r>
    </w:p>
    <w:p w14:paraId="51366225" w14:textId="77777777" w:rsidR="00C86488" w:rsidRPr="00C86488" w:rsidRDefault="00C86488" w:rsidP="00C86488">
      <w:pPr>
        <w:rPr>
          <w:rFonts w:eastAsia="Calibri" w:cstheme="minorHAnsi"/>
          <w:bCs/>
        </w:rPr>
      </w:pPr>
      <w:r w:rsidRPr="00C86488">
        <w:rPr>
          <w:rFonts w:eastAsia="Calibri" w:cstheme="minorHAnsi"/>
          <w:bCs/>
        </w:rPr>
        <w:t>Škola je u 2024. godini provodila različite programe i projekte – od redovitih aktivnosti vezanih uz nastavu, prehranu učenika, prijevoz djece s teškoćama i edukaciju nastavnika, pa sve do infrastrukturnih ulaganja kao što su sanacija krovišta i priprema projektne dokumentacije za proširenje školskih kapaciteta. Posebno vrijedan doprinos u radu škole dali su Erasmus+ projekti, kroz koje su promicane vrijednosti međunarodne suradnje, digitalnih kompetencija, zdravih životnih navika, kulturne razmjene i ekološke svijesti.</w:t>
      </w:r>
    </w:p>
    <w:p w14:paraId="36D95BE9" w14:textId="77777777" w:rsidR="00C86488" w:rsidRPr="00C86488" w:rsidRDefault="00C86488" w:rsidP="00C86488">
      <w:pPr>
        <w:rPr>
          <w:rFonts w:eastAsia="Calibri" w:cstheme="minorHAnsi"/>
          <w:bCs/>
        </w:rPr>
      </w:pPr>
      <w:r w:rsidRPr="00C86488">
        <w:rPr>
          <w:rFonts w:eastAsia="Calibri" w:cstheme="minorHAnsi"/>
          <w:bCs/>
        </w:rPr>
        <w:t>Izvještaj pokazuje da su sredstva korištena racionalno, svrhovito i u skladu s planiranim aktivnostima. Škola nije imala zaduženja, sudskih sporova niti drugih financijskih opterećenja, što potvrđuje stabilnost poslovanja i odgovorno upravljanje proračunskim sredstvima.</w:t>
      </w:r>
    </w:p>
    <w:p w14:paraId="779D7848" w14:textId="00520EC2" w:rsidR="0005195D" w:rsidRPr="0005195D" w:rsidRDefault="00C86488" w:rsidP="00C86488">
      <w:pPr>
        <w:rPr>
          <w:rFonts w:eastAsia="Calibri" w:cstheme="minorHAnsi"/>
          <w:bCs/>
        </w:rPr>
      </w:pPr>
      <w:r w:rsidRPr="00C86488">
        <w:rPr>
          <w:rFonts w:eastAsia="Calibri" w:cstheme="minorHAnsi"/>
          <w:bCs/>
        </w:rPr>
        <w:t>U sljedećem razdoblju škola će nastaviti raditi na unaprjeđenju obrazovnog procesa, modernizaciji uvjeta rada, dodatnoj edukaciji djelatnika te stvaranju poticajnog i sigurnog okruženja za učenike.</w:t>
      </w:r>
    </w:p>
    <w:p w14:paraId="6F1C6641" w14:textId="77777777" w:rsidR="0005195D" w:rsidRPr="0005195D" w:rsidRDefault="0005195D" w:rsidP="0005195D">
      <w:pPr>
        <w:rPr>
          <w:rFonts w:eastAsia="Calibri" w:cstheme="minorHAnsi"/>
          <w:bCs/>
        </w:rPr>
      </w:pPr>
    </w:p>
    <w:p w14:paraId="2F8BAE72" w14:textId="77777777" w:rsidR="0005195D" w:rsidRPr="0005195D" w:rsidRDefault="0005195D" w:rsidP="0005195D">
      <w:pPr>
        <w:rPr>
          <w:rFonts w:eastAsia="Calibri" w:cstheme="minorHAnsi"/>
          <w:bCs/>
        </w:rPr>
      </w:pPr>
    </w:p>
    <w:p w14:paraId="1CB0155F" w14:textId="77777777" w:rsidR="0005195D" w:rsidRPr="0005195D" w:rsidRDefault="0005195D" w:rsidP="0005195D">
      <w:pPr>
        <w:rPr>
          <w:rFonts w:eastAsia="Calibri" w:cstheme="minorHAnsi"/>
          <w:b/>
          <w:bCs/>
        </w:rPr>
      </w:pPr>
      <w:r w:rsidRPr="0005195D">
        <w:rPr>
          <w:rFonts w:eastAsia="Calibri" w:cstheme="minorHAnsi"/>
          <w:b/>
          <w:bCs/>
        </w:rPr>
        <w:t>Knin, 17.03.2025. godine</w:t>
      </w:r>
    </w:p>
    <w:p w14:paraId="2A309BB4" w14:textId="77777777" w:rsidR="0005195D" w:rsidRPr="0005195D" w:rsidRDefault="0005195D" w:rsidP="0005195D">
      <w:pPr>
        <w:rPr>
          <w:rFonts w:eastAsia="Calibri" w:cstheme="minorHAnsi"/>
          <w:b/>
          <w:bCs/>
        </w:rPr>
      </w:pPr>
    </w:p>
    <w:p w14:paraId="25D21917" w14:textId="77777777" w:rsidR="0005195D" w:rsidRPr="0005195D" w:rsidRDefault="0005195D" w:rsidP="0005195D">
      <w:pPr>
        <w:rPr>
          <w:rFonts w:eastAsia="Calibri" w:cstheme="minorHAnsi"/>
          <w:b/>
          <w:bCs/>
        </w:rPr>
      </w:pPr>
    </w:p>
    <w:p w14:paraId="70F275C8" w14:textId="77777777" w:rsidR="00C86488" w:rsidRDefault="0005195D" w:rsidP="0005195D">
      <w:pPr>
        <w:rPr>
          <w:rFonts w:eastAsia="Calibri" w:cstheme="minorHAnsi"/>
          <w:b/>
          <w:bCs/>
        </w:rPr>
      </w:pPr>
      <w:r w:rsidRPr="0005195D">
        <w:rPr>
          <w:rFonts w:eastAsia="Calibri" w:cstheme="minorHAnsi"/>
          <w:b/>
          <w:bCs/>
        </w:rPr>
        <w:t xml:space="preserve">                                                                                                          Ravnateljica:</w:t>
      </w:r>
    </w:p>
    <w:p w14:paraId="2648C604" w14:textId="6AC2FBC3" w:rsidR="0005195D" w:rsidRPr="0005195D" w:rsidRDefault="00C86488" w:rsidP="00C86488">
      <w:pPr>
        <w:ind w:left="4956"/>
        <w:rPr>
          <w:rFonts w:eastAsia="Calibri" w:cstheme="minorHAnsi"/>
          <w:b/>
          <w:bCs/>
        </w:rPr>
      </w:pPr>
      <w:r>
        <w:rPr>
          <w:rFonts w:eastAsia="Calibri" w:cstheme="minorHAnsi"/>
          <w:b/>
          <w:bCs/>
        </w:rPr>
        <w:t xml:space="preserve">    </w:t>
      </w:r>
      <w:r w:rsidR="0005195D" w:rsidRPr="0005195D">
        <w:rPr>
          <w:rFonts w:eastAsia="Calibri" w:cstheme="minorHAnsi"/>
          <w:b/>
          <w:bCs/>
        </w:rPr>
        <w:t xml:space="preserve">  Marija Dujmić, prof. hrv. jezika</w:t>
      </w:r>
    </w:p>
    <w:p w14:paraId="50E15AD9" w14:textId="77777777" w:rsidR="0005195D" w:rsidRPr="0005195D" w:rsidRDefault="0005195D" w:rsidP="0005195D">
      <w:pPr>
        <w:rPr>
          <w:rFonts w:eastAsia="Calibri" w:cstheme="minorHAnsi"/>
          <w:b/>
          <w:bCs/>
        </w:rPr>
      </w:pPr>
    </w:p>
    <w:p w14:paraId="7067170A" w14:textId="77777777" w:rsidR="0005195D" w:rsidRPr="0005195D" w:rsidRDefault="0005195D" w:rsidP="0005195D">
      <w:pPr>
        <w:rPr>
          <w:rFonts w:eastAsia="Calibri" w:cstheme="minorHAnsi"/>
          <w:bCs/>
        </w:rPr>
      </w:pPr>
    </w:p>
    <w:p w14:paraId="3DEBBD2A" w14:textId="77777777" w:rsidR="0005195D" w:rsidRPr="0005195D" w:rsidRDefault="0005195D" w:rsidP="0005195D">
      <w:pPr>
        <w:rPr>
          <w:rFonts w:eastAsia="Calibri" w:cstheme="minorHAnsi"/>
          <w:bCs/>
        </w:rPr>
      </w:pPr>
    </w:p>
    <w:p w14:paraId="17C4C8B4" w14:textId="77777777" w:rsidR="0005195D" w:rsidRPr="0005195D" w:rsidRDefault="0005195D" w:rsidP="0005195D">
      <w:pPr>
        <w:rPr>
          <w:rFonts w:eastAsia="Calibri" w:cstheme="minorHAnsi"/>
          <w:bCs/>
        </w:rPr>
      </w:pPr>
    </w:p>
    <w:p w14:paraId="73547010" w14:textId="77777777" w:rsidR="0005195D" w:rsidRPr="0005195D" w:rsidRDefault="0005195D" w:rsidP="0005195D">
      <w:pPr>
        <w:rPr>
          <w:rFonts w:eastAsia="Calibri" w:cstheme="minorHAnsi"/>
          <w:bCs/>
        </w:rPr>
      </w:pPr>
    </w:p>
    <w:p w14:paraId="095C0B61" w14:textId="77777777" w:rsidR="0005195D" w:rsidRPr="0005195D" w:rsidRDefault="0005195D" w:rsidP="0005195D">
      <w:pPr>
        <w:rPr>
          <w:rFonts w:eastAsia="Calibri" w:cstheme="minorHAnsi"/>
          <w:bCs/>
        </w:rPr>
      </w:pPr>
    </w:p>
    <w:p w14:paraId="2B2D3B91" w14:textId="77777777" w:rsidR="0005195D" w:rsidRPr="0005195D" w:rsidRDefault="0005195D" w:rsidP="0005195D">
      <w:pPr>
        <w:rPr>
          <w:rFonts w:eastAsia="Calibri" w:cstheme="minorHAnsi"/>
          <w:bCs/>
        </w:rPr>
      </w:pPr>
    </w:p>
    <w:p w14:paraId="27753748" w14:textId="77777777" w:rsidR="00836F54" w:rsidRPr="00D6155C" w:rsidRDefault="00836F54" w:rsidP="00836F54">
      <w:pPr>
        <w:rPr>
          <w:rFonts w:eastAsia="Calibri" w:cstheme="minorHAnsi"/>
          <w:bCs/>
        </w:rPr>
      </w:pPr>
    </w:p>
    <w:sectPr w:rsidR="00836F54" w:rsidRPr="00D615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0FE3"/>
    <w:multiLevelType w:val="multilevel"/>
    <w:tmpl w:val="DBF0290C"/>
    <w:lvl w:ilvl="0">
      <w:start w:val="1"/>
      <w:numFmt w:val="decimal"/>
      <w:lvlText w:val="%1."/>
      <w:lvlJc w:val="left"/>
      <w:pPr>
        <w:ind w:left="360" w:hanging="360"/>
      </w:pPr>
      <w:rPr>
        <w:rFonts w:hint="default"/>
        <w:b/>
        <w:bCs/>
      </w:rPr>
    </w:lvl>
    <w:lvl w:ilvl="1">
      <w:start w:val="3"/>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09C6C94"/>
    <w:multiLevelType w:val="multilevel"/>
    <w:tmpl w:val="872AC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432058"/>
    <w:multiLevelType w:val="multilevel"/>
    <w:tmpl w:val="0AF81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8F5FF4"/>
    <w:multiLevelType w:val="multilevel"/>
    <w:tmpl w:val="CBB0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8051D8"/>
    <w:multiLevelType w:val="multilevel"/>
    <w:tmpl w:val="16120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DFE"/>
    <w:rsid w:val="0005195D"/>
    <w:rsid w:val="001E39F6"/>
    <w:rsid w:val="001F0ED6"/>
    <w:rsid w:val="001F50D3"/>
    <w:rsid w:val="003E75C3"/>
    <w:rsid w:val="00413EED"/>
    <w:rsid w:val="005442D3"/>
    <w:rsid w:val="005D0A0C"/>
    <w:rsid w:val="00611109"/>
    <w:rsid w:val="00836F54"/>
    <w:rsid w:val="008564AF"/>
    <w:rsid w:val="00971A21"/>
    <w:rsid w:val="00B14DFE"/>
    <w:rsid w:val="00C4575B"/>
    <w:rsid w:val="00C66E46"/>
    <w:rsid w:val="00C86488"/>
    <w:rsid w:val="00D6155C"/>
    <w:rsid w:val="00E242A3"/>
    <w:rsid w:val="00EF77E7"/>
    <w:rsid w:val="00F2038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A5802"/>
  <w15:chartTrackingRefBased/>
  <w15:docId w15:val="{EF316A2C-9634-4973-850D-F0D27F0AB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83"/>
  </w:style>
  <w:style w:type="paragraph" w:styleId="Naslov4">
    <w:name w:val="heading 4"/>
    <w:basedOn w:val="Normal"/>
    <w:next w:val="Normal"/>
    <w:link w:val="Naslov4Char"/>
    <w:qFormat/>
    <w:rsid w:val="00836F54"/>
    <w:pPr>
      <w:keepNext/>
      <w:spacing w:after="0" w:line="240" w:lineRule="auto"/>
      <w:outlineLvl w:val="3"/>
    </w:pPr>
    <w:rPr>
      <w:rFonts w:ascii="Arial" w:eastAsia="Calibri" w:hAnsi="Arial" w:cs="Times New Roman"/>
      <w:b/>
      <w:bCs/>
      <w:sz w:val="16"/>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14DFE"/>
    <w:pPr>
      <w:ind w:left="720"/>
      <w:contextualSpacing/>
    </w:pPr>
  </w:style>
  <w:style w:type="paragraph" w:customStyle="1" w:styleId="box469218">
    <w:name w:val="box_469218"/>
    <w:basedOn w:val="Normal"/>
    <w:rsid w:val="00B14DF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4Char">
    <w:name w:val="Naslov 4 Char"/>
    <w:basedOn w:val="Zadanifontodlomka"/>
    <w:link w:val="Naslov4"/>
    <w:rsid w:val="00836F54"/>
    <w:rPr>
      <w:rFonts w:ascii="Arial" w:eastAsia="Calibri" w:hAnsi="Arial" w:cs="Times New Roman"/>
      <w:b/>
      <w:bCs/>
      <w:sz w:val="16"/>
      <w:szCs w:val="20"/>
      <w:lang w:eastAsia="hr-HR"/>
    </w:rPr>
  </w:style>
  <w:style w:type="paragraph" w:styleId="Bezproreda">
    <w:name w:val="No Spacing"/>
    <w:link w:val="BezproredaChar"/>
    <w:uiPriority w:val="1"/>
    <w:qFormat/>
    <w:rsid w:val="00836F54"/>
    <w:pPr>
      <w:spacing w:after="0" w:line="240" w:lineRule="auto"/>
    </w:pPr>
    <w:rPr>
      <w:rFonts w:ascii="Calibri" w:eastAsia="Times New Roman" w:hAnsi="Calibri" w:cs="Times New Roman"/>
    </w:rPr>
  </w:style>
  <w:style w:type="character" w:customStyle="1" w:styleId="BezproredaChar">
    <w:name w:val="Bez proreda Char"/>
    <w:basedOn w:val="Zadanifontodlomka"/>
    <w:link w:val="Bezproreda"/>
    <w:uiPriority w:val="1"/>
    <w:rsid w:val="00836F54"/>
    <w:rPr>
      <w:rFonts w:ascii="Calibri" w:eastAsia="Times New Roman" w:hAnsi="Calibri" w:cs="Times New Roman"/>
    </w:rPr>
  </w:style>
  <w:style w:type="table" w:styleId="Reetkatablice">
    <w:name w:val="Table Grid"/>
    <w:basedOn w:val="Obinatablica"/>
    <w:uiPriority w:val="39"/>
    <w:rsid w:val="00D61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basedOn w:val="Zadanifontodlomka"/>
    <w:uiPriority w:val="22"/>
    <w:qFormat/>
    <w:rsid w:val="00C66E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183537">
      <w:bodyDiv w:val="1"/>
      <w:marLeft w:val="0"/>
      <w:marRight w:val="0"/>
      <w:marTop w:val="0"/>
      <w:marBottom w:val="0"/>
      <w:divBdr>
        <w:top w:val="none" w:sz="0" w:space="0" w:color="auto"/>
        <w:left w:val="none" w:sz="0" w:space="0" w:color="auto"/>
        <w:bottom w:val="none" w:sz="0" w:space="0" w:color="auto"/>
        <w:right w:val="none" w:sz="0" w:space="0" w:color="auto"/>
      </w:divBdr>
    </w:div>
    <w:div w:id="1351032396">
      <w:bodyDiv w:val="1"/>
      <w:marLeft w:val="0"/>
      <w:marRight w:val="0"/>
      <w:marTop w:val="0"/>
      <w:marBottom w:val="0"/>
      <w:divBdr>
        <w:top w:val="none" w:sz="0" w:space="0" w:color="auto"/>
        <w:left w:val="none" w:sz="0" w:space="0" w:color="auto"/>
        <w:bottom w:val="none" w:sz="0" w:space="0" w:color="auto"/>
        <w:right w:val="none" w:sz="0" w:space="0" w:color="auto"/>
      </w:divBdr>
    </w:div>
    <w:div w:id="196472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red@os-drfranjetudmana-knin.skole.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2519</Words>
  <Characters>14361</Characters>
  <Application>Microsoft Office Word</Application>
  <DocSecurity>0</DocSecurity>
  <Lines>119</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Gugo</dc:creator>
  <cp:keywords/>
  <dc:description/>
  <cp:lastModifiedBy>Katarina Gugo</cp:lastModifiedBy>
  <cp:revision>13</cp:revision>
  <dcterms:created xsi:type="dcterms:W3CDTF">2025-03-21T07:38:00Z</dcterms:created>
  <dcterms:modified xsi:type="dcterms:W3CDTF">2025-03-25T12:00:00Z</dcterms:modified>
</cp:coreProperties>
</file>